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CD8" w:rsidRPr="000440DC" w:rsidRDefault="00726D4B" w:rsidP="00726D4B">
      <w:pPr>
        <w:jc w:val="center"/>
        <w:rPr>
          <w:rFonts w:cs="Arial"/>
          <w:szCs w:val="22"/>
        </w:rPr>
      </w:pPr>
      <w:r w:rsidRPr="000440DC">
        <w:rPr>
          <w:rFonts w:cs="Arial"/>
          <w:noProof/>
          <w:szCs w:val="22"/>
        </w:rPr>
        <w:drawing>
          <wp:inline distT="0" distB="0" distL="0" distR="0">
            <wp:extent cx="1850390" cy="907415"/>
            <wp:effectExtent l="19050" t="0" r="0" b="0"/>
            <wp:docPr id="2" name="Image 1" descr="apave-couleur4cm.jpg"/>
            <wp:cNvGraphicFramePr/>
            <a:graphic xmlns:a="http://schemas.openxmlformats.org/drawingml/2006/main">
              <a:graphicData uri="http://schemas.openxmlformats.org/drawingml/2006/picture">
                <pic:pic xmlns:pic="http://schemas.openxmlformats.org/drawingml/2006/picture">
                  <pic:nvPicPr>
                    <pic:cNvPr id="0" name="Picture 2" descr="apave-couleur4cm.jpg"/>
                    <pic:cNvPicPr>
                      <a:picLocks noChangeAspect="1" noChangeArrowheads="1"/>
                    </pic:cNvPicPr>
                  </pic:nvPicPr>
                  <pic:blipFill>
                    <a:blip r:embed="rId11" cstate="print"/>
                    <a:srcRect/>
                    <a:stretch>
                      <a:fillRect/>
                    </a:stretch>
                  </pic:blipFill>
                  <pic:spPr bwMode="auto">
                    <a:xfrm>
                      <a:off x="0" y="0"/>
                      <a:ext cx="1850390" cy="907415"/>
                    </a:xfrm>
                    <a:prstGeom prst="rect">
                      <a:avLst/>
                    </a:prstGeom>
                    <a:noFill/>
                    <a:ln w="9525">
                      <a:noFill/>
                      <a:miter lim="800000"/>
                      <a:headEnd/>
                      <a:tailEnd/>
                    </a:ln>
                  </pic:spPr>
                </pic:pic>
              </a:graphicData>
            </a:graphic>
          </wp:inline>
        </w:drawing>
      </w:r>
    </w:p>
    <w:p w:rsidR="00352CD8" w:rsidRPr="000440DC" w:rsidRDefault="00352CD8" w:rsidP="00352CD8">
      <w:pPr>
        <w:rPr>
          <w:rFonts w:cs="Arial"/>
          <w:szCs w:val="22"/>
        </w:rPr>
      </w:pPr>
    </w:p>
    <w:p w:rsidR="00352CD8" w:rsidRPr="000440DC" w:rsidRDefault="00352CD8" w:rsidP="00352CD8">
      <w:pPr>
        <w:rPr>
          <w:rFonts w:cs="Arial"/>
          <w:szCs w:val="22"/>
        </w:rPr>
      </w:pPr>
    </w:p>
    <w:p w:rsidR="00352CD8" w:rsidRPr="000440DC" w:rsidRDefault="00352CD8" w:rsidP="00352CD8">
      <w:pPr>
        <w:rPr>
          <w:rFonts w:cs="Arial"/>
          <w:szCs w:val="22"/>
        </w:rPr>
      </w:pPr>
    </w:p>
    <w:p w:rsidR="00352CD8" w:rsidRPr="000440DC" w:rsidRDefault="00352CD8" w:rsidP="00352CD8">
      <w:pPr>
        <w:rPr>
          <w:rFonts w:cs="Arial"/>
          <w:szCs w:val="22"/>
        </w:rPr>
      </w:pPr>
    </w:p>
    <w:p w:rsidR="000440DC" w:rsidRDefault="000440DC" w:rsidP="000440DC">
      <w:pPr>
        <w:jc w:val="center"/>
        <w:rPr>
          <w:rFonts w:ascii="Arial Gras" w:hAnsi="Arial Gras" w:cs="Arial"/>
          <w:b/>
          <w:sz w:val="44"/>
          <w:szCs w:val="44"/>
        </w:rPr>
      </w:pPr>
      <w:r>
        <w:rPr>
          <w:rFonts w:ascii="Arial Gras" w:hAnsi="Arial Gras" w:cs="Arial"/>
          <w:b/>
          <w:sz w:val="44"/>
          <w:szCs w:val="44"/>
        </w:rPr>
        <w:t>CEOG</w:t>
      </w:r>
    </w:p>
    <w:p w:rsidR="000440DC" w:rsidRDefault="000440DC" w:rsidP="000440DC">
      <w:pPr>
        <w:jc w:val="center"/>
        <w:rPr>
          <w:rFonts w:ascii="Arial Gras" w:hAnsi="Arial Gras" w:cs="Arial"/>
          <w:b/>
          <w:sz w:val="44"/>
          <w:szCs w:val="44"/>
        </w:rPr>
      </w:pPr>
      <w:r>
        <w:rPr>
          <w:rFonts w:ascii="Arial Gras" w:hAnsi="Arial Gras" w:cs="Arial"/>
          <w:b/>
          <w:sz w:val="44"/>
          <w:szCs w:val="44"/>
        </w:rPr>
        <w:t>Projet CEOG</w:t>
      </w:r>
    </w:p>
    <w:p w:rsidR="000440DC" w:rsidRDefault="000440DC" w:rsidP="000440DC">
      <w:pPr>
        <w:jc w:val="center"/>
        <w:rPr>
          <w:rFonts w:cs="Arial"/>
          <w:b/>
          <w:sz w:val="40"/>
          <w:szCs w:val="40"/>
          <w:highlight w:val="yellow"/>
        </w:rPr>
      </w:pPr>
    </w:p>
    <w:p w:rsidR="000440DC" w:rsidRDefault="000440DC" w:rsidP="000440DC">
      <w:pPr>
        <w:jc w:val="center"/>
        <w:rPr>
          <w:rFonts w:cs="Arial"/>
          <w:i/>
          <w:sz w:val="40"/>
          <w:szCs w:val="40"/>
        </w:rPr>
      </w:pPr>
      <w:r>
        <w:rPr>
          <w:rFonts w:cs="Arial"/>
          <w:i/>
          <w:sz w:val="40"/>
          <w:szCs w:val="40"/>
        </w:rPr>
        <w:t>Lot Crique Sainte-Anne Est</w:t>
      </w:r>
    </w:p>
    <w:p w:rsidR="000440DC" w:rsidRDefault="000440DC" w:rsidP="000440DC">
      <w:pPr>
        <w:jc w:val="center"/>
        <w:rPr>
          <w:rFonts w:cs="Arial"/>
          <w:i/>
          <w:sz w:val="40"/>
          <w:szCs w:val="40"/>
        </w:rPr>
      </w:pPr>
      <w:r>
        <w:rPr>
          <w:rFonts w:cs="Arial"/>
          <w:i/>
          <w:sz w:val="40"/>
          <w:szCs w:val="40"/>
        </w:rPr>
        <w:t>97360 Mana – Guyane française</w:t>
      </w:r>
    </w:p>
    <w:p w:rsidR="00352CD8" w:rsidRPr="000440DC" w:rsidRDefault="00352CD8" w:rsidP="00352CD8">
      <w:pPr>
        <w:rPr>
          <w:rFonts w:cs="Arial"/>
          <w:szCs w:val="22"/>
        </w:rPr>
      </w:pPr>
    </w:p>
    <w:p w:rsidR="00352CD8" w:rsidRPr="000440DC" w:rsidRDefault="00352CD8" w:rsidP="00352CD8">
      <w:pPr>
        <w:rPr>
          <w:rFonts w:cs="Arial"/>
          <w:szCs w:val="22"/>
        </w:rPr>
      </w:pPr>
    </w:p>
    <w:p w:rsidR="00352CD8" w:rsidRPr="00900CA1" w:rsidRDefault="00352CD8" w:rsidP="00352CD8">
      <w:pPr>
        <w:pStyle w:val="Corpsdetexte"/>
        <w:pBdr>
          <w:top w:val="dotted" w:sz="4" w:space="1" w:color="auto"/>
          <w:left w:val="dotted" w:sz="4" w:space="4" w:color="auto"/>
          <w:bottom w:val="dotted" w:sz="4" w:space="1" w:color="auto"/>
          <w:right w:val="dotted" w:sz="4" w:space="4" w:color="auto"/>
        </w:pBdr>
        <w:shd w:val="clear" w:color="auto" w:fill="00B050"/>
        <w:rPr>
          <w:rFonts w:cs="Arial"/>
          <w:szCs w:val="24"/>
          <w:highlight w:val="yellow"/>
        </w:rPr>
      </w:pPr>
    </w:p>
    <w:p w:rsidR="00352CD8" w:rsidRPr="00900CA1" w:rsidRDefault="00352CD8" w:rsidP="00352CD8">
      <w:pPr>
        <w:pStyle w:val="Corpsdetexte"/>
        <w:pBdr>
          <w:top w:val="dotted" w:sz="4" w:space="1" w:color="auto"/>
          <w:left w:val="dotted" w:sz="4" w:space="4" w:color="auto"/>
          <w:bottom w:val="dotted" w:sz="4" w:space="1" w:color="auto"/>
          <w:right w:val="dotted" w:sz="4" w:space="4" w:color="auto"/>
        </w:pBdr>
        <w:shd w:val="clear" w:color="auto" w:fill="00B050"/>
        <w:rPr>
          <w:highlight w:val="yellow"/>
        </w:rPr>
      </w:pPr>
    </w:p>
    <w:p w:rsidR="001269BB" w:rsidRPr="000440DC" w:rsidRDefault="001269BB" w:rsidP="00352CD8">
      <w:pPr>
        <w:pStyle w:val="Corpsdetexte"/>
        <w:pBdr>
          <w:top w:val="dotted" w:sz="4" w:space="1" w:color="auto"/>
          <w:left w:val="dotted" w:sz="4" w:space="4" w:color="auto"/>
          <w:bottom w:val="dotted" w:sz="4" w:space="1" w:color="auto"/>
          <w:right w:val="dotted" w:sz="4" w:space="4" w:color="auto"/>
        </w:pBdr>
        <w:shd w:val="clear" w:color="auto" w:fill="00B050"/>
        <w:rPr>
          <w:rFonts w:cs="Arial"/>
          <w:b/>
          <w:bCs/>
          <w:smallCaps/>
          <w:color w:val="FFFFFF"/>
          <w:sz w:val="72"/>
          <w:szCs w:val="72"/>
        </w:rPr>
      </w:pPr>
    </w:p>
    <w:p w:rsidR="00352CD8" w:rsidRPr="000440DC" w:rsidRDefault="001269BB" w:rsidP="00352CD8">
      <w:pPr>
        <w:pStyle w:val="Corpsdetexte"/>
        <w:pBdr>
          <w:top w:val="dotted" w:sz="4" w:space="1" w:color="auto"/>
          <w:left w:val="dotted" w:sz="4" w:space="4" w:color="auto"/>
          <w:bottom w:val="dotted" w:sz="4" w:space="1" w:color="auto"/>
          <w:right w:val="dotted" w:sz="4" w:space="4" w:color="auto"/>
        </w:pBdr>
        <w:shd w:val="clear" w:color="auto" w:fill="00B050"/>
        <w:rPr>
          <w:rFonts w:cs="Arial"/>
          <w:b/>
          <w:bCs/>
          <w:smallCaps/>
          <w:color w:val="FFFFFF"/>
          <w:sz w:val="72"/>
          <w:szCs w:val="72"/>
        </w:rPr>
      </w:pPr>
      <w:r w:rsidRPr="000440DC">
        <w:rPr>
          <w:rFonts w:cs="Arial"/>
          <w:b/>
          <w:bCs/>
          <w:smallCaps/>
          <w:color w:val="FFFFFF"/>
          <w:sz w:val="72"/>
          <w:szCs w:val="72"/>
        </w:rPr>
        <w:t>Résumé non technique de l’étude d’impact</w:t>
      </w:r>
    </w:p>
    <w:p w:rsidR="00352CD8" w:rsidRPr="000440DC" w:rsidRDefault="00352CD8" w:rsidP="00352CD8">
      <w:pPr>
        <w:pStyle w:val="Corpsdetexte"/>
        <w:pBdr>
          <w:top w:val="dotted" w:sz="4" w:space="1" w:color="auto"/>
          <w:left w:val="dotted" w:sz="4" w:space="4" w:color="auto"/>
          <w:bottom w:val="dotted" w:sz="4" w:space="1" w:color="auto"/>
          <w:right w:val="dotted" w:sz="4" w:space="4" w:color="auto"/>
        </w:pBdr>
        <w:shd w:val="clear" w:color="auto" w:fill="00B050"/>
        <w:rPr>
          <w:rFonts w:cs="Arial"/>
          <w:b/>
          <w:bCs/>
          <w:smallCaps/>
          <w:color w:val="FFFFFF"/>
          <w:sz w:val="36"/>
          <w:szCs w:val="24"/>
        </w:rPr>
      </w:pPr>
    </w:p>
    <w:p w:rsidR="00352CD8" w:rsidRPr="000440DC" w:rsidRDefault="00103E3A" w:rsidP="00352CD8">
      <w:pPr>
        <w:pBdr>
          <w:top w:val="dotted" w:sz="4" w:space="1" w:color="auto"/>
          <w:left w:val="dotted" w:sz="4" w:space="4" w:color="auto"/>
          <w:bottom w:val="dotted" w:sz="4" w:space="1" w:color="auto"/>
          <w:right w:val="dotted" w:sz="4" w:space="4" w:color="auto"/>
        </w:pBdr>
        <w:shd w:val="clear" w:color="auto" w:fill="00B050"/>
        <w:jc w:val="center"/>
        <w:outlineLvl w:val="0"/>
        <w:rPr>
          <w:rFonts w:cs="Arial"/>
          <w:b/>
          <w:bCs/>
          <w:color w:val="FFFFFF"/>
          <w:szCs w:val="22"/>
        </w:rPr>
      </w:pPr>
      <w:r>
        <w:rPr>
          <w:rFonts w:cs="Arial"/>
          <w:b/>
          <w:bCs/>
          <w:color w:val="FFFFFF"/>
          <w:szCs w:val="22"/>
        </w:rPr>
        <w:t>Mai 2019</w:t>
      </w:r>
    </w:p>
    <w:p w:rsidR="00352CD8" w:rsidRPr="000440DC" w:rsidRDefault="00352CD8" w:rsidP="00352CD8">
      <w:pPr>
        <w:pStyle w:val="Corpsdetexte"/>
        <w:pBdr>
          <w:top w:val="dotted" w:sz="4" w:space="1" w:color="auto"/>
          <w:left w:val="dotted" w:sz="4" w:space="4" w:color="auto"/>
          <w:bottom w:val="dotted" w:sz="4" w:space="1" w:color="auto"/>
          <w:right w:val="dotted" w:sz="4" w:space="4" w:color="auto"/>
        </w:pBdr>
        <w:shd w:val="clear" w:color="auto" w:fill="00B050"/>
        <w:rPr>
          <w:rFonts w:cs="Arial"/>
          <w:b/>
          <w:bCs/>
          <w:color w:val="FFFFFF"/>
          <w:szCs w:val="22"/>
        </w:rPr>
      </w:pPr>
    </w:p>
    <w:p w:rsidR="00352CD8" w:rsidRPr="000440DC" w:rsidRDefault="00352CD8" w:rsidP="00352CD8">
      <w:pPr>
        <w:pStyle w:val="Corpsdetexte"/>
        <w:pBdr>
          <w:top w:val="dotted" w:sz="4" w:space="1" w:color="auto"/>
          <w:left w:val="dotted" w:sz="4" w:space="4" w:color="auto"/>
          <w:bottom w:val="dotted" w:sz="4" w:space="1" w:color="auto"/>
          <w:right w:val="dotted" w:sz="4" w:space="4" w:color="auto"/>
        </w:pBdr>
        <w:shd w:val="clear" w:color="auto" w:fill="00B050"/>
        <w:rPr>
          <w:b/>
          <w:bCs/>
          <w:szCs w:val="24"/>
        </w:rPr>
      </w:pPr>
    </w:p>
    <w:p w:rsidR="00352CD8" w:rsidRPr="000440DC" w:rsidRDefault="00352CD8" w:rsidP="00352CD8">
      <w:pPr>
        <w:pStyle w:val="Corpsdetexte"/>
        <w:pBdr>
          <w:top w:val="dotted" w:sz="4" w:space="1" w:color="auto"/>
          <w:left w:val="dotted" w:sz="4" w:space="4" w:color="auto"/>
          <w:bottom w:val="dotted" w:sz="4" w:space="1" w:color="auto"/>
          <w:right w:val="dotted" w:sz="4" w:space="4" w:color="auto"/>
        </w:pBdr>
        <w:shd w:val="clear" w:color="auto" w:fill="00B050"/>
      </w:pPr>
    </w:p>
    <w:p w:rsidR="00352CD8" w:rsidRPr="00900CA1" w:rsidRDefault="00352CD8" w:rsidP="00352CD8">
      <w:pPr>
        <w:rPr>
          <w:rFonts w:cs="Arial"/>
          <w:szCs w:val="22"/>
          <w:highlight w:val="yellow"/>
        </w:rPr>
      </w:pPr>
    </w:p>
    <w:p w:rsidR="00352CD8" w:rsidRPr="00900CA1" w:rsidRDefault="00352CD8" w:rsidP="00352CD8">
      <w:pPr>
        <w:rPr>
          <w:rFonts w:cs="Arial"/>
          <w:szCs w:val="22"/>
          <w:highlight w:val="yellow"/>
        </w:rPr>
      </w:pPr>
    </w:p>
    <w:p w:rsidR="00352CD8" w:rsidRPr="00900CA1" w:rsidRDefault="00352CD8" w:rsidP="00352CD8">
      <w:pPr>
        <w:jc w:val="left"/>
        <w:rPr>
          <w:rFonts w:cs="Arial"/>
          <w:szCs w:val="22"/>
          <w:highlight w:val="yellow"/>
        </w:rPr>
        <w:sectPr w:rsidR="00352CD8" w:rsidRPr="00900CA1" w:rsidSect="00726D4B">
          <w:headerReference w:type="default" r:id="rId12"/>
          <w:pgSz w:w="11906" w:h="16838"/>
          <w:pgMar w:top="567" w:right="1134" w:bottom="1661" w:left="1134" w:header="709" w:footer="709" w:gutter="0"/>
          <w:pgNumType w:start="1"/>
          <w:cols w:space="720"/>
        </w:sectPr>
      </w:pPr>
    </w:p>
    <w:p w:rsidR="00C56575" w:rsidRPr="000440DC" w:rsidRDefault="008B44E3">
      <w:pPr>
        <w:jc w:val="left"/>
        <w:rPr>
          <w:b/>
        </w:rPr>
      </w:pPr>
      <w:r w:rsidRPr="008B44E3">
        <w:rPr>
          <w:b/>
          <w:noProof/>
          <w:color w:val="FF0000"/>
          <w:lang w:val="en-US" w:eastAsia="en-US"/>
        </w:rPr>
      </w:r>
      <w:r w:rsidRPr="008B44E3">
        <w:rPr>
          <w:b/>
          <w:noProof/>
          <w:color w:val="FF0000"/>
          <w:lang w:val="en-US" w:eastAsia="en-US"/>
        </w:rPr>
        <w:pict>
          <v:roundrect id="AutoShape 7" o:spid="_x0000_s1031" style="width:474.5pt;height:33.95pt;visibility:visible;mso-wrap-style:square;mso-left-percent:-10001;mso-top-percent:-10001;mso-position-horizontal:absolute;mso-position-horizontal-relative:char;mso-position-vertical:absolute;mso-position-vertical-relative:line;mso-left-percent:-10001;mso-top-percent:-10001;v-text-anchor:middle" arcsize="10923f" fillcolor="#c0504d [3205]" strokecolor="#f2f2f2 [3041]" strokeweight="3pt">
            <v:shadow on="t" color="#622423 [1605]" opacity=".5" offset="1pt"/>
            <v:textbox>
              <w:txbxContent>
                <w:p w:rsidR="0054053B" w:rsidRDefault="0054053B" w:rsidP="00C56575">
                  <w:pPr>
                    <w:pStyle w:val="Titre1"/>
                  </w:pPr>
                  <w:r>
                    <w:t>Localisation du site</w:t>
                  </w:r>
                </w:p>
              </w:txbxContent>
            </v:textbox>
            <w10:wrap type="none"/>
            <w10:anchorlock/>
          </v:roundrect>
        </w:pict>
      </w:r>
    </w:p>
    <w:p w:rsidR="00BD79DA" w:rsidRPr="000440DC" w:rsidRDefault="00BD79DA">
      <w:pPr>
        <w:jc w:val="left"/>
        <w:rPr>
          <w:b/>
        </w:rPr>
      </w:pPr>
    </w:p>
    <w:p w:rsidR="000440DC" w:rsidRDefault="000440DC" w:rsidP="000440DC">
      <w:r>
        <w:t xml:space="preserve">Le projet CEOG est situé dans le département de la Guyane (973), sur la commune de Mana, à proximité de la RN1 et de la crique de Ste-Anne (aussi connue comme le Petit </w:t>
      </w:r>
      <w:proofErr w:type="spellStart"/>
      <w:r>
        <w:t>Acarouany</w:t>
      </w:r>
      <w:proofErr w:type="spellEnd"/>
      <w:r>
        <w:t>).</w:t>
      </w:r>
    </w:p>
    <w:p w:rsidR="000440DC" w:rsidRDefault="000440DC" w:rsidP="000440DC"/>
    <w:p w:rsidR="000440DC" w:rsidRDefault="000440DC" w:rsidP="000440DC">
      <w:pPr>
        <w:jc w:val="center"/>
        <w:rPr>
          <w:highlight w:val="yellow"/>
        </w:rPr>
      </w:pPr>
      <w:r>
        <w:rPr>
          <w:noProof/>
        </w:rPr>
        <w:drawing>
          <wp:inline distT="0" distB="0" distL="0" distR="0">
            <wp:extent cx="5974080" cy="3893820"/>
            <wp:effectExtent l="19050" t="0" r="7620" b="0"/>
            <wp:docPr id="8" name="Image 1" descr="IG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GN3"/>
                    <pic:cNvPicPr>
                      <a:picLocks noChangeAspect="1" noChangeArrowheads="1"/>
                    </pic:cNvPicPr>
                  </pic:nvPicPr>
                  <pic:blipFill>
                    <a:blip r:embed="rId13" cstate="print"/>
                    <a:srcRect/>
                    <a:stretch>
                      <a:fillRect/>
                    </a:stretch>
                  </pic:blipFill>
                  <pic:spPr bwMode="auto">
                    <a:xfrm>
                      <a:off x="0" y="0"/>
                      <a:ext cx="5974080" cy="3893820"/>
                    </a:xfrm>
                    <a:prstGeom prst="rect">
                      <a:avLst/>
                    </a:prstGeom>
                    <a:noFill/>
                    <a:ln w="9525">
                      <a:noFill/>
                      <a:miter lim="800000"/>
                      <a:headEnd/>
                      <a:tailEnd/>
                    </a:ln>
                  </pic:spPr>
                </pic:pic>
              </a:graphicData>
            </a:graphic>
          </wp:inline>
        </w:drawing>
      </w:r>
    </w:p>
    <w:p w:rsidR="000440DC" w:rsidRDefault="000440DC" w:rsidP="000440DC"/>
    <w:p w:rsidR="000440DC" w:rsidRDefault="000440DC" w:rsidP="000440DC">
      <w:pPr>
        <w:rPr>
          <w:szCs w:val="22"/>
        </w:rPr>
      </w:pPr>
      <w:r>
        <w:t xml:space="preserve">Le site s’étend sur près de 140 hectares, dont seulement </w:t>
      </w:r>
      <w:r>
        <w:rPr>
          <w:b/>
        </w:rPr>
        <w:t xml:space="preserve">75 ha sont défrichés </w:t>
      </w:r>
      <w:r>
        <w:t>(54% de la superficie totale).</w:t>
      </w:r>
      <w:r>
        <w:rPr>
          <w:szCs w:val="22"/>
        </w:rPr>
        <w:t xml:space="preserve"> L’ensemble des terrains appartenant l’ONF</w:t>
      </w:r>
      <w:r>
        <w:rPr>
          <w:rStyle w:val="Appelnotedebasdep"/>
          <w:szCs w:val="22"/>
        </w:rPr>
        <w:footnoteReference w:id="1"/>
      </w:r>
      <w:r>
        <w:rPr>
          <w:szCs w:val="22"/>
        </w:rPr>
        <w:t xml:space="preserve">, le projet n’est pas référencé sur le cadastre de la commune de Mana. CEOG bénéficie de la maitrise foncière de l’emprise du projet (contrat de réservation foncière avec l’ONF). </w:t>
      </w:r>
    </w:p>
    <w:p w:rsidR="00582937" w:rsidRDefault="00582937">
      <w:pPr>
        <w:jc w:val="left"/>
        <w:rPr>
          <w:b/>
          <w:bCs/>
          <w:color w:val="FF0000"/>
          <w:highlight w:val="yellow"/>
        </w:rPr>
      </w:pPr>
    </w:p>
    <w:p w:rsidR="000440DC" w:rsidRDefault="000440DC">
      <w:pPr>
        <w:jc w:val="left"/>
        <w:rPr>
          <w:b/>
          <w:bCs/>
          <w:color w:val="FF0000"/>
          <w:highlight w:val="yellow"/>
        </w:rPr>
      </w:pPr>
      <w:r>
        <w:rPr>
          <w:b/>
          <w:bCs/>
          <w:color w:val="FF0000"/>
          <w:highlight w:val="yellow"/>
        </w:rPr>
        <w:br w:type="page"/>
      </w:r>
    </w:p>
    <w:p w:rsidR="00C56575" w:rsidRPr="000440DC" w:rsidRDefault="008B44E3">
      <w:pPr>
        <w:jc w:val="left"/>
        <w:rPr>
          <w:b/>
          <w:bCs/>
          <w:color w:val="FF0000"/>
        </w:rPr>
      </w:pPr>
      <w:r w:rsidRPr="008B44E3">
        <w:rPr>
          <w:b/>
          <w:noProof/>
          <w:color w:val="FF0000"/>
          <w:lang w:val="en-US" w:eastAsia="en-US"/>
        </w:rPr>
      </w:r>
      <w:r w:rsidRPr="008B44E3">
        <w:rPr>
          <w:b/>
          <w:noProof/>
          <w:color w:val="FF0000"/>
          <w:lang w:val="en-US" w:eastAsia="en-US"/>
        </w:rPr>
        <w:pict>
          <v:roundrect id="AutoShape 6" o:spid="_x0000_s1030" style="width:474.5pt;height:33.95pt;visibility:visible;mso-wrap-style:square;mso-left-percent:-10001;mso-top-percent:-10001;mso-position-horizontal:absolute;mso-position-horizontal-relative:char;mso-position-vertical:absolute;mso-position-vertical-relative:line;mso-left-percent:-10001;mso-top-percent:-10001;v-text-anchor:middle" arcsize="10923f" fillcolor="#c0504d [3205]" strokecolor="#f2f2f2 [3041]" strokeweight="3pt">
            <v:shadow on="t" color="#622423 [1605]" opacity=".5" offset="1pt"/>
            <v:textbox>
              <w:txbxContent>
                <w:p w:rsidR="0054053B" w:rsidRDefault="0054053B" w:rsidP="00C56575">
                  <w:pPr>
                    <w:pStyle w:val="Titre1"/>
                  </w:pPr>
                  <w:r>
                    <w:t>Plan du site</w:t>
                  </w:r>
                </w:p>
              </w:txbxContent>
            </v:textbox>
            <w10:wrap type="none"/>
            <w10:anchorlock/>
          </v:roundrect>
        </w:pict>
      </w:r>
    </w:p>
    <w:p w:rsidR="00582937" w:rsidRPr="00900CA1" w:rsidRDefault="00582937">
      <w:pPr>
        <w:jc w:val="left"/>
        <w:rPr>
          <w:b/>
          <w:bCs/>
          <w:color w:val="FF0000"/>
          <w:highlight w:val="yellow"/>
        </w:rPr>
      </w:pPr>
    </w:p>
    <w:p w:rsidR="00D1468F" w:rsidRDefault="000440DC" w:rsidP="000440DC">
      <w:pPr>
        <w:jc w:val="center"/>
        <w:rPr>
          <w:b/>
          <w:bCs/>
          <w:color w:val="FF0000"/>
          <w:highlight w:val="yellow"/>
        </w:rPr>
      </w:pPr>
      <w:r w:rsidRPr="000440DC">
        <w:rPr>
          <w:b/>
          <w:bCs/>
          <w:noProof/>
          <w:color w:val="FF0000"/>
        </w:rPr>
        <w:drawing>
          <wp:inline distT="0" distB="0" distL="0" distR="0">
            <wp:extent cx="5570197" cy="7359412"/>
            <wp:effectExtent l="19050" t="0" r="0" b="0"/>
            <wp:docPr id="1" name="Image 1" descr="C:\Users\S824900\Documents\CARTO\QGIS\Projets\CEOG\Périmètres_Vue aériennne.png"/>
            <wp:cNvGraphicFramePr/>
            <a:graphic xmlns:a="http://schemas.openxmlformats.org/drawingml/2006/main">
              <a:graphicData uri="http://schemas.openxmlformats.org/drawingml/2006/picture">
                <pic:pic xmlns:pic="http://schemas.openxmlformats.org/drawingml/2006/picture">
                  <pic:nvPicPr>
                    <pic:cNvPr id="0" name="Picture 3" descr="C:\Users\S824900\Documents\CARTO\QGIS\Projets\CEOG\Périmètres_Vue aériennne.png"/>
                    <pic:cNvPicPr>
                      <a:picLocks noChangeAspect="1" noChangeArrowheads="1"/>
                    </pic:cNvPicPr>
                  </pic:nvPicPr>
                  <pic:blipFill>
                    <a:blip r:embed="rId14" cstate="print"/>
                    <a:srcRect/>
                    <a:stretch>
                      <a:fillRect/>
                    </a:stretch>
                  </pic:blipFill>
                  <pic:spPr bwMode="auto">
                    <a:xfrm>
                      <a:off x="0" y="0"/>
                      <a:ext cx="5570197" cy="7359412"/>
                    </a:xfrm>
                    <a:prstGeom prst="rect">
                      <a:avLst/>
                    </a:prstGeom>
                    <a:noFill/>
                    <a:ln w="9525">
                      <a:noFill/>
                      <a:miter lim="800000"/>
                      <a:headEnd/>
                      <a:tailEnd/>
                    </a:ln>
                  </pic:spPr>
                </pic:pic>
              </a:graphicData>
            </a:graphic>
          </wp:inline>
        </w:drawing>
      </w:r>
    </w:p>
    <w:p w:rsidR="000440DC" w:rsidRDefault="000440DC">
      <w:pPr>
        <w:jc w:val="left"/>
        <w:rPr>
          <w:b/>
          <w:bCs/>
          <w:color w:val="FF0000"/>
          <w:highlight w:val="yellow"/>
        </w:rPr>
      </w:pPr>
    </w:p>
    <w:p w:rsidR="000440DC" w:rsidRPr="00900CA1" w:rsidRDefault="000440DC">
      <w:pPr>
        <w:jc w:val="left"/>
        <w:rPr>
          <w:b/>
          <w:bCs/>
          <w:color w:val="FF0000"/>
          <w:highlight w:val="yellow"/>
        </w:rPr>
      </w:pPr>
    </w:p>
    <w:p w:rsidR="00D1468F" w:rsidRPr="00900CA1" w:rsidRDefault="00D1468F">
      <w:pPr>
        <w:jc w:val="left"/>
        <w:rPr>
          <w:b/>
          <w:bCs/>
          <w:color w:val="FF0000"/>
          <w:highlight w:val="yellow"/>
        </w:rPr>
      </w:pPr>
    </w:p>
    <w:p w:rsidR="000440DC" w:rsidRDefault="000440DC">
      <w:pPr>
        <w:jc w:val="left"/>
        <w:rPr>
          <w:b/>
          <w:bCs/>
          <w:color w:val="FF0000"/>
          <w:highlight w:val="yellow"/>
        </w:rPr>
      </w:pPr>
      <w:r>
        <w:rPr>
          <w:b/>
          <w:bCs/>
          <w:color w:val="FF0000"/>
          <w:highlight w:val="yellow"/>
        </w:rPr>
        <w:br w:type="page"/>
      </w:r>
    </w:p>
    <w:p w:rsidR="00961DDD" w:rsidRPr="000440DC" w:rsidRDefault="008B44E3">
      <w:pPr>
        <w:jc w:val="left"/>
        <w:rPr>
          <w:b/>
          <w:color w:val="FF0000"/>
        </w:rPr>
      </w:pPr>
      <w:r w:rsidRPr="008B44E3">
        <w:rPr>
          <w:b/>
          <w:noProof/>
          <w:color w:val="FF0000"/>
          <w:lang w:val="en-US" w:eastAsia="en-US"/>
        </w:rPr>
      </w:r>
      <w:r w:rsidRPr="008B44E3">
        <w:rPr>
          <w:b/>
          <w:noProof/>
          <w:color w:val="FF0000"/>
          <w:lang w:val="en-US" w:eastAsia="en-US"/>
        </w:rPr>
        <w:pict>
          <v:roundrect id="AutoShape 5" o:spid="_x0000_s1029" style="width:474.5pt;height:33.95pt;visibility:visible;mso-wrap-style:square;mso-left-percent:-10001;mso-top-percent:-10001;mso-position-horizontal:absolute;mso-position-horizontal-relative:char;mso-position-vertical:absolute;mso-position-vertical-relative:line;mso-left-percent:-10001;mso-top-percent:-10001;v-text-anchor:middle" arcsize="10923f" fillcolor="#c0504d [3205]" strokecolor="#f2f2f2 [3041]" strokeweight="3pt">
            <v:shadow on="t" color="#622423 [1605]" opacity=".5" offset="1pt"/>
            <v:textbox>
              <w:txbxContent>
                <w:p w:rsidR="0054053B" w:rsidRPr="00D1468F" w:rsidRDefault="00A934F1" w:rsidP="00D1468F">
                  <w:pPr>
                    <w:jc w:val="center"/>
                    <w:rPr>
                      <w:b/>
                      <w:color w:val="FFFFFF" w:themeColor="background1"/>
                      <w:sz w:val="28"/>
                      <w:szCs w:val="28"/>
                    </w:rPr>
                  </w:pPr>
                  <w:r>
                    <w:rPr>
                      <w:b/>
                      <w:color w:val="FFFFFF" w:themeColor="background1"/>
                      <w:sz w:val="28"/>
                      <w:szCs w:val="28"/>
                    </w:rPr>
                    <w:t>Principaux enjeux / effets / mesures</w:t>
                  </w:r>
                </w:p>
              </w:txbxContent>
            </v:textbox>
            <w10:wrap type="none"/>
            <w10:anchorlock/>
          </v:roundrect>
        </w:pict>
      </w:r>
    </w:p>
    <w:p w:rsidR="00A934F1" w:rsidRPr="00900CA1" w:rsidRDefault="00A934F1">
      <w:pPr>
        <w:jc w:val="left"/>
        <w:rPr>
          <w:color w:val="FF0000"/>
          <w:highlight w:val="yellow"/>
        </w:rPr>
      </w:pPr>
    </w:p>
    <w:tbl>
      <w:tblPr>
        <w:tblStyle w:val="Grilledutableau"/>
        <w:tblW w:w="10801" w:type="dxa"/>
        <w:jc w:val="center"/>
        <w:tblLook w:val="04A0"/>
      </w:tblPr>
      <w:tblGrid>
        <w:gridCol w:w="1857"/>
        <w:gridCol w:w="2911"/>
        <w:gridCol w:w="2918"/>
        <w:gridCol w:w="3115"/>
      </w:tblGrid>
      <w:tr w:rsidR="000440DC" w:rsidTr="000440DC">
        <w:trPr>
          <w:cantSplit/>
          <w:trHeight w:val="340"/>
          <w:tblHeader/>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28" w:type="dxa"/>
              <w:left w:w="28" w:type="dxa"/>
              <w:bottom w:w="28" w:type="dxa"/>
              <w:right w:w="28" w:type="dxa"/>
            </w:tcMar>
            <w:vAlign w:val="center"/>
            <w:hideMark/>
          </w:tcPr>
          <w:p w:rsidR="000440DC" w:rsidRDefault="000440DC">
            <w:pPr>
              <w:jc w:val="center"/>
              <w:rPr>
                <w:b/>
              </w:rPr>
            </w:pPr>
            <w:r>
              <w:rPr>
                <w:b/>
              </w:rPr>
              <w:t>Thème</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28" w:type="dxa"/>
              <w:left w:w="28" w:type="dxa"/>
              <w:bottom w:w="28" w:type="dxa"/>
              <w:right w:w="28" w:type="dxa"/>
            </w:tcMar>
            <w:vAlign w:val="center"/>
            <w:hideMark/>
          </w:tcPr>
          <w:p w:rsidR="000440DC" w:rsidRDefault="000440DC">
            <w:pPr>
              <w:jc w:val="center"/>
              <w:rPr>
                <w:b/>
              </w:rPr>
            </w:pPr>
            <w:r>
              <w:rPr>
                <w:b/>
              </w:rPr>
              <w:t>Enjeux</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28" w:type="dxa"/>
              <w:left w:w="28" w:type="dxa"/>
              <w:bottom w:w="28" w:type="dxa"/>
              <w:right w:w="28" w:type="dxa"/>
            </w:tcMar>
            <w:vAlign w:val="center"/>
            <w:hideMark/>
          </w:tcPr>
          <w:p w:rsidR="000440DC" w:rsidRDefault="000440DC">
            <w:pPr>
              <w:jc w:val="center"/>
              <w:rPr>
                <w:b/>
              </w:rPr>
            </w:pPr>
            <w:r>
              <w:rPr>
                <w:b/>
              </w:rPr>
              <w:t xml:space="preserve">Effets </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0440DC" w:rsidRDefault="000440DC">
            <w:pPr>
              <w:jc w:val="center"/>
              <w:rPr>
                <w:b/>
              </w:rPr>
            </w:pPr>
            <w:r>
              <w:rPr>
                <w:b/>
              </w:rPr>
              <w:t>Mesures</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Urbanisme</w:t>
            </w:r>
          </w:p>
          <w:p w:rsidR="000440DC" w:rsidRDefault="000440DC">
            <w:pPr>
              <w:jc w:val="center"/>
            </w:pPr>
            <w:r>
              <w:rPr>
                <w:rFonts w:cs="Arial"/>
                <w:bCs/>
                <w:szCs w:val="22"/>
              </w:rPr>
              <w:t>SAR</w:t>
            </w:r>
            <w:r>
              <w:rPr>
                <w:rStyle w:val="Appelnotedebasdep"/>
                <w:rFonts w:cs="Arial"/>
                <w:bCs/>
                <w:szCs w:val="22"/>
              </w:rPr>
              <w:footnoteReference w:id="2"/>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Plan local d’urbanisme</w:t>
            </w:r>
          </w:p>
          <w:p w:rsidR="000440DC" w:rsidRDefault="000440DC">
            <w:pPr>
              <w:jc w:val="center"/>
            </w:pPr>
            <w:r>
              <w:t>Schéma d’aménagement régional (espace naturel de conservation durable où la production d’énergie renouvelable est autorisée)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 xml:space="preserve">Projet compatible </w:t>
            </w:r>
          </w:p>
          <w:p w:rsidR="000440DC" w:rsidRDefault="000440DC">
            <w:pPr>
              <w:jc w:val="center"/>
            </w:pPr>
            <w:r>
              <w:t>Plan local d’urbanisme en cours de révision pour intégrer le projet CEOG</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rPr>
                <w:rFonts w:cs="Arial"/>
                <w:szCs w:val="22"/>
              </w:rPr>
              <w:t>SDAGE</w:t>
            </w:r>
            <w:r>
              <w:rPr>
                <w:rStyle w:val="Appelnotedebasdep"/>
                <w:rFonts w:cs="Arial"/>
                <w:szCs w:val="22"/>
              </w:rPr>
              <w:footnoteReference w:id="3"/>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Orientations / dispositions concernant le projet</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Prélèvement et rejet aqueux</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Réduction : volume d’eau prélevé optimisé au vu des besoins du projet / recyclage, traitement avec rejet au milieu naturel</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rPr>
                <w:rFonts w:cs="Arial"/>
                <w:szCs w:val="22"/>
              </w:rPr>
              <w:t>PPE</w:t>
            </w:r>
            <w:r>
              <w:rPr>
                <w:rStyle w:val="Appelnotedebasdep"/>
                <w:rFonts w:cs="Arial"/>
                <w:bCs/>
                <w:szCs w:val="22"/>
              </w:rPr>
              <w:footnoteReference w:id="4"/>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Objectif de fourniture d’énergie renouvelable à puissance garantie dans l’Ouest Guyanais</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Projet CEOG répondant directement</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Evitement de consommation d’énergie fossile pour la production d’électricité</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rPr>
                <w:rFonts w:cs="Arial"/>
                <w:szCs w:val="22"/>
              </w:rPr>
              <w:t>SRCAE</w:t>
            </w:r>
            <w:r>
              <w:rPr>
                <w:rStyle w:val="Appelnotedebasdep"/>
                <w:rFonts w:cs="Arial"/>
                <w:szCs w:val="22"/>
              </w:rPr>
              <w:footnoteReference w:id="5"/>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Réduction des émissions de gaz à effet de serre, économies d’énergie, développement des énergies renouvelables</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Production d’électricité à partir d’énergie solaire</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Evitement de consommation d’énergie fossile pour la production d’électricité</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Plans déchets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Réduction de la production</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Déchets dangereux et non dangereux générés par le site</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Stockage en contenant étanche sur rétention si nécessaire</w:t>
            </w:r>
          </w:p>
          <w:p w:rsidR="000440DC" w:rsidRDefault="000440DC">
            <w:pPr>
              <w:jc w:val="center"/>
            </w:pPr>
            <w:r>
              <w:t>Evacuation pour traitement par entreprise agréée</w:t>
            </w:r>
          </w:p>
          <w:p w:rsidR="000440DC" w:rsidRDefault="000440DC">
            <w:pPr>
              <w:jc w:val="center"/>
            </w:pPr>
            <w:r>
              <w:t>Réduction des flux (recyclage, réutilisation…)</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rPr>
                <w:rFonts w:cs="Arial"/>
                <w:szCs w:val="22"/>
              </w:rPr>
              <w:t>Contrat de plan Etat-région</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Demande énergétique sur l’Ouest Guyanais</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Production d’électricité à puissance garantie dans l’Ouest Guyanais</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Evitement de consommation d’énergie fossile pour la production d’électricité</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Voisinage</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Premières habitations à proximité de la voirie d’accès au périmètre projet mais à plus de 400 m de la partie ICPE</w:t>
            </w:r>
            <w:r>
              <w:rPr>
                <w:rStyle w:val="Appelnotedebasdep"/>
              </w:rPr>
              <w:footnoteReference w:id="6"/>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Nuisances diverses (bruit, trafic…)</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Evitement : clôture/gardiennage/alarme…</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Economie / activités industrielles et artisanales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Taux de chômage de 33,5% à Mana et 50% à St-Laurent du Maroni (taux de chômage moyen guyanais : 22,3%)</w:t>
            </w:r>
          </w:p>
          <w:p w:rsidR="000440DC" w:rsidRDefault="000440DC">
            <w:pPr>
              <w:jc w:val="center"/>
            </w:pPr>
            <w:r>
              <w:t>Pas d’activité économique proche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Création d’emplois directs et indirects, taxes</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rPr>
                <w:highlight w:val="yellow"/>
              </w:rPr>
            </w:pPr>
            <w:r>
              <w:t>/</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ERP</w:t>
            </w:r>
            <w:r>
              <w:rPr>
                <w:rStyle w:val="Appelnotedebasdep"/>
              </w:rPr>
              <w:footnoteReference w:id="7"/>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Aucun identifié dans un rayon de 3 km autour du site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Evitement : accès interdit au public</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Loisirs / tourisme / chasse</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Projet dans le Parc Naturel Régional de Guyane</w:t>
            </w:r>
          </w:p>
          <w:p w:rsidR="000440DC" w:rsidRDefault="000440DC">
            <w:pPr>
              <w:jc w:val="center"/>
            </w:pPr>
            <w:r>
              <w:t>Présence potentielle de randonneurs / pêcheurs / chasseurs</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Projet générant des nuisances (consommation d’espace, bruit, modification du paysage…)</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Réduction : consommation d’espace optimisée (53% de la superficie du projet est défrichée)</w:t>
            </w:r>
          </w:p>
        </w:tc>
      </w:tr>
      <w:tr w:rsidR="002F3003"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2F3003" w:rsidRDefault="002F3003">
            <w:pPr>
              <w:jc w:val="center"/>
            </w:pPr>
            <w:r>
              <w:t>Infrastructures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2F3003" w:rsidRDefault="002F3003">
            <w:pPr>
              <w:jc w:val="center"/>
            </w:pPr>
            <w:r>
              <w:t>Accès par la RN1</w:t>
            </w:r>
          </w:p>
          <w:p w:rsidR="002F3003" w:rsidRDefault="002F3003">
            <w:pPr>
              <w:jc w:val="center"/>
            </w:pPr>
            <w:r>
              <w:t>Pas de canalisation de transport de matières dangereuses</w:t>
            </w:r>
          </w:p>
          <w:p w:rsidR="002F3003" w:rsidRDefault="002F3003">
            <w:pPr>
              <w:jc w:val="center"/>
            </w:pPr>
            <w:r>
              <w:t>Pas d’aéroport ou aérodrome à proximité</w:t>
            </w:r>
          </w:p>
          <w:p w:rsidR="002F3003" w:rsidRDefault="002F3003">
            <w:pPr>
              <w:jc w:val="center"/>
            </w:pPr>
            <w:r>
              <w:t>Affluents de la crique Ste-Anne traversant le site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2F3003" w:rsidRDefault="002F3003">
            <w:pPr>
              <w:jc w:val="center"/>
            </w:pPr>
            <w:r>
              <w:t>Trafic de véhicules légers et de poids-lourds</w:t>
            </w:r>
          </w:p>
          <w:p w:rsidR="002F3003" w:rsidRDefault="002F3003">
            <w:pPr>
              <w:jc w:val="center"/>
            </w:pPr>
            <w:r>
              <w:t>Dégradation potentielle de la RN1</w:t>
            </w:r>
          </w:p>
          <w:p w:rsidR="002F3003" w:rsidRDefault="002F3003">
            <w:pPr>
              <w:jc w:val="center"/>
            </w:pPr>
            <w:r>
              <w:t>Risque d’accident</w:t>
            </w:r>
          </w:p>
          <w:p w:rsidR="002F3003" w:rsidRDefault="002F3003">
            <w:pPr>
              <w:jc w:val="center"/>
            </w:pPr>
            <w:r>
              <w:t>Cours d’eau traversés par voiries</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3003" w:rsidRDefault="002F3003">
            <w:pPr>
              <w:jc w:val="center"/>
            </w:pPr>
            <w:r>
              <w:t>Nettoyage, réparation de voirie… en cas de dégradation imputée à CEOG</w:t>
            </w:r>
          </w:p>
          <w:p w:rsidR="002F3003" w:rsidRDefault="002F3003">
            <w:pPr>
              <w:jc w:val="center"/>
            </w:pPr>
            <w:r>
              <w:t>Ouvrages de franchissement de cours d’eau conçus en transparence hydraulique</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Paysage</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Forêt</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Création de nouveaux points visuels (bâtiment, panneaux photovoltaïques…) depuis la RN1 et les habitations proches</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Réduction de l’impact : couleurs se fondant dans le paysage, écrans visuels naturels végétaux préservés au maximum, renforcés par la topographie vallonnée</w:t>
            </w:r>
          </w:p>
          <w:p w:rsidR="000440DC" w:rsidRDefault="000440DC">
            <w:pPr>
              <w:jc w:val="center"/>
            </w:pPr>
            <w:r>
              <w:t>Covisibilité quasinulle</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Biens culturels et archéologiques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Aucun bien culturel ou zone archéologique  identifié à proximité</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Terrassements, modification du paysage</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Evitement : DAC</w:t>
            </w:r>
            <w:r>
              <w:rPr>
                <w:rStyle w:val="Appelnotedebasdep"/>
              </w:rPr>
              <w:footnoteReference w:id="8"/>
            </w:r>
            <w:r>
              <w:t xml:space="preserve"> souhaitant prescrire un diagnostic préalable</w:t>
            </w:r>
          </w:p>
          <w:p w:rsidR="000440DC" w:rsidRDefault="000440DC">
            <w:pPr>
              <w:jc w:val="center"/>
            </w:pPr>
            <w:r>
              <w:t>En cas de découverte archéologique, prévention des services dédiés</w:t>
            </w:r>
          </w:p>
          <w:p w:rsidR="000440DC" w:rsidRDefault="000440DC">
            <w:pPr>
              <w:jc w:val="center"/>
            </w:pPr>
            <w:r>
              <w:t xml:space="preserve">Réduction : voir partie « paysage » </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Sites classés / inscrits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Aucun identifié dans un rayon de 3 km autour du site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Climat</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Climat en deux saisons (sèche / humide)</w:t>
            </w:r>
          </w:p>
          <w:p w:rsidR="000440DC" w:rsidRDefault="000440DC">
            <w:pPr>
              <w:jc w:val="center"/>
            </w:pPr>
            <w:r>
              <w:t>Vents dominants d’Est-Nord-Est</w:t>
            </w:r>
          </w:p>
          <w:p w:rsidR="000440DC" w:rsidRDefault="000440DC">
            <w:pPr>
              <w:jc w:val="center"/>
            </w:pPr>
            <w:r>
              <w:t>Hygrométrie proche de 100% en saison de pluies</w:t>
            </w:r>
          </w:p>
          <w:p w:rsidR="000440DC" w:rsidRDefault="000440DC">
            <w:pPr>
              <w:jc w:val="center"/>
            </w:pPr>
            <w:r>
              <w:t>Effet de serre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 xml:space="preserve">Emissions atmosphériques dues au trafic et à la consommation d’électricité des équipements </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Réduction par limitation du trafic et de la vitesse, entretien des matériels et équipements</w:t>
            </w:r>
          </w:p>
          <w:p w:rsidR="000440DC" w:rsidRDefault="000440DC">
            <w:pPr>
              <w:jc w:val="center"/>
            </w:pPr>
            <w:r>
              <w:t>Evitement d’utilisation d’énergie fossile pour la production d’électricité</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Sous-sol</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Pas de sites BASOL ou BASIAS à proximité</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Risque de pollution</w:t>
            </w:r>
          </w:p>
          <w:p w:rsidR="000440DC" w:rsidRDefault="000440DC">
            <w:pPr>
              <w:jc w:val="center"/>
            </w:pPr>
            <w:r>
              <w:t>Modification du sous-sol</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Evitement / réduction :</w:t>
            </w:r>
          </w:p>
          <w:p w:rsidR="000440DC" w:rsidRDefault="000440DC">
            <w:pPr>
              <w:jc w:val="center"/>
            </w:pPr>
            <w:r>
              <w:t>Imperméabilisation des voiries et zones de stockage / dépotage</w:t>
            </w:r>
          </w:p>
          <w:p w:rsidR="000440DC" w:rsidRDefault="000440DC">
            <w:pPr>
              <w:jc w:val="center"/>
            </w:pPr>
            <w:r>
              <w:t>Activité utilisant un produit liquide (solution d’hydroxyde de potassium) sous bâtiment</w:t>
            </w:r>
          </w:p>
          <w:p w:rsidR="000440DC" w:rsidRDefault="000440DC">
            <w:pPr>
              <w:jc w:val="center"/>
            </w:pPr>
            <w:r>
              <w:t>Produits et déchets polluants sur rétention</w:t>
            </w:r>
          </w:p>
          <w:p w:rsidR="000440DC" w:rsidRDefault="000440DC">
            <w:pPr>
              <w:jc w:val="center"/>
            </w:pPr>
            <w:r>
              <w:t>Kit anti-pollution</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Eaux souterraines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Niveau estimé à 1 à 3 m sous la surface</w:t>
            </w:r>
          </w:p>
          <w:p w:rsidR="000440DC" w:rsidRDefault="000440DC">
            <w:pPr>
              <w:jc w:val="center"/>
            </w:pPr>
            <w:r>
              <w:t>Pas de forage identifié à proximité</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Risque de pollution</w:t>
            </w:r>
          </w:p>
          <w:p w:rsidR="000440DC" w:rsidRDefault="000440DC">
            <w:pPr>
              <w:jc w:val="center"/>
            </w:pPr>
            <w:r>
              <w:t>Forage dans les eaux souterraines</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Voir « sous-sol »</w:t>
            </w:r>
          </w:p>
          <w:p w:rsidR="000440DC" w:rsidRDefault="000440DC">
            <w:pPr>
              <w:jc w:val="center"/>
            </w:pPr>
            <w:r>
              <w:t>Réduction : mesures qualitatives / quantitatives et cuve backup pour assurer l’alimentation du process, recyclage</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Eaux superficielles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Crique Ste-Anne à l’Est</w:t>
            </w:r>
          </w:p>
          <w:p w:rsidR="000440DC" w:rsidRDefault="000440DC">
            <w:pPr>
              <w:jc w:val="center"/>
            </w:pPr>
            <w:r>
              <w:t>Affluents traversant le site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Risque de pollution</w:t>
            </w:r>
          </w:p>
          <w:p w:rsidR="000440DC" w:rsidRDefault="000440DC">
            <w:pPr>
              <w:jc w:val="center"/>
            </w:pPr>
            <w:r>
              <w:t>Rejets d’eaux pluviales et des eaux usées industrielles (eaux souterraines chargées en minéraux)</w:t>
            </w:r>
          </w:p>
          <w:p w:rsidR="000440DC" w:rsidRDefault="000440DC">
            <w:pPr>
              <w:jc w:val="center"/>
            </w:pPr>
            <w:r>
              <w:t>Passage busé d’affluents de la Crique Ste-Anne (voirie)</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Voir « sous-sol »</w:t>
            </w:r>
          </w:p>
          <w:p w:rsidR="000440DC" w:rsidRDefault="000440DC">
            <w:pPr>
              <w:jc w:val="center"/>
            </w:pPr>
            <w:r>
              <w:t>Réduction : traitement avant rejet en cas d’eau polluée, suivi des rejets aqueux</w:t>
            </w:r>
          </w:p>
          <w:p w:rsidR="000440DC" w:rsidRDefault="000440DC">
            <w:pPr>
              <w:jc w:val="center"/>
            </w:pPr>
            <w:r>
              <w:t>Evitement : pas de mise en contact de l’eau industrielle avec des produits polluants, transparence hydraulique des ouvrages de traversée des cours d’eau</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Risque inondation</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Site à l’écart des zones inondables du Plan de prévention de la commune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Air</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Dépassements des seuils réglementaires pour les poussières (Sahara)</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Rejet canalisé de l’électrolyseur (oxygène principalement)</w:t>
            </w:r>
          </w:p>
          <w:p w:rsidR="000440DC" w:rsidRDefault="000440DC">
            <w:pPr>
              <w:jc w:val="center"/>
            </w:pPr>
            <w:r>
              <w:t>Rejet canalisé de la PAC (vapeur d’eau)</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Odeur</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Aucune particularité</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Aucune odeur particulière générée</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Bruit</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Contexte naturel (chants d’oiseaux, mouvements des arbres…) et anthropique (trafic)</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Fonctionnement d’équipements (compresseurs…)</w:t>
            </w:r>
          </w:p>
          <w:p w:rsidR="000440DC" w:rsidRDefault="000440DC">
            <w:pPr>
              <w:jc w:val="center"/>
            </w:pPr>
            <w:r>
              <w:t>Trafic de véhicules légers et de poids-lourds</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Réduction du trafic limité au minimum nécessaire</w:t>
            </w:r>
          </w:p>
          <w:p w:rsidR="000440DC" w:rsidRDefault="000440DC">
            <w:pPr>
              <w:jc w:val="center"/>
            </w:pPr>
            <w:r>
              <w:t>Evitement : éloignement des installations bruyantes (ICPE) par rapport aux tiers les plus proches (en bordure de la RN1)</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Vibration</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Aucune particularité</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Aucune vibration particulière générée</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Emissions lumineuses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Contexte naturel influencé par les phares sur la RN1 et les éclairages des constructions proches</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Eclairage de sécurité, phares des véhicules / poids-lourds / engins</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Evitement / réduction : éclairages intérieurs éteints en l’absence du personnel, éclairages extérieurs vers le sol, conception des ouvrants pour limiter l’utilisation d’éclairage artificiel</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Zones agricoles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Aucune identifiée à proximité</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Zones forestières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Forêt sur et autour du site</w:t>
            </w:r>
          </w:p>
          <w:p w:rsidR="000440DC" w:rsidRDefault="000440DC">
            <w:pPr>
              <w:jc w:val="center"/>
            </w:pPr>
            <w:r>
              <w:t>Exploitation forestière passée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Défrichement</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Réduction : surface optimisée (seul 53% de la superficie totale du projet est défriché)</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Zones de pêche</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Affluents de la Crique Ste-Anne sur le site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Interdiction d’accès</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Zones naturelles protégées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Pas de réseau Natura 2000</w:t>
            </w:r>
          </w:p>
          <w:p w:rsidR="000440DC" w:rsidRDefault="000440DC">
            <w:pPr>
              <w:jc w:val="center"/>
            </w:pPr>
            <w:r>
              <w:t>Site compris dans la ZNIEFF de la Crique Ste-Anne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Consommation d’espace (près de 75 ha pour le défrichement)</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Réduction : installations implantées sur les zones les moins sensibles de la superficie totale du projet</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Faune / flore / habitats</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Habitats : sensibilité très faible à très forte</w:t>
            </w:r>
          </w:p>
          <w:p w:rsidR="000440DC" w:rsidRDefault="000440DC">
            <w:pPr>
              <w:jc w:val="center"/>
            </w:pPr>
            <w:r>
              <w:t>Flore : sensibilité très faible à forte</w:t>
            </w:r>
          </w:p>
          <w:p w:rsidR="000440DC" w:rsidRDefault="000440DC">
            <w:pPr>
              <w:jc w:val="center"/>
              <w:rPr>
                <w:highlight w:val="yellow"/>
              </w:rPr>
            </w:pPr>
            <w:r>
              <w:t>Faune : sensibilité faible à très forte</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tcPr>
          <w:p w:rsidR="000440DC" w:rsidRDefault="000440DC">
            <w:pPr>
              <w:jc w:val="center"/>
            </w:pPr>
            <w:r>
              <w:t>Imperméabilisation pour l’implantation des installations ICPE (et voirie)</w:t>
            </w:r>
          </w:p>
          <w:p w:rsidR="000440DC" w:rsidRDefault="000440DC">
            <w:pPr>
              <w:jc w:val="center"/>
            </w:pPr>
            <w:r>
              <w:t>Défrichement pour le parc photovoltaïque et les installations ICPE</w:t>
            </w:r>
          </w:p>
          <w:p w:rsidR="000440DC" w:rsidRDefault="000440DC">
            <w:pPr>
              <w:jc w:val="center"/>
            </w:pPr>
            <w:r>
              <w:t>Consommation d’espace</w:t>
            </w:r>
          </w:p>
          <w:p w:rsidR="000440DC" w:rsidRDefault="000440DC">
            <w:pPr>
              <w:jc w:val="center"/>
            </w:pPr>
            <w:r>
              <w:t>Nuisances (bruit, trafic…)</w:t>
            </w:r>
          </w:p>
          <w:p w:rsidR="000440DC" w:rsidRDefault="000440DC">
            <w:pPr>
              <w:jc w:val="center"/>
            </w:pPr>
          </w:p>
          <w:p w:rsidR="000440DC" w:rsidRDefault="000440DC">
            <w:pPr>
              <w:jc w:val="center"/>
            </w:pPr>
            <w:r>
              <w:t>Incidence sur les habitats : négligeable à modérée</w:t>
            </w:r>
          </w:p>
          <w:p w:rsidR="000440DC" w:rsidRDefault="000440DC">
            <w:pPr>
              <w:jc w:val="center"/>
            </w:pPr>
            <w:r>
              <w:t>Incidence sur la flore : négligeable à très faible</w:t>
            </w:r>
          </w:p>
          <w:p w:rsidR="000440DC" w:rsidRDefault="000440DC">
            <w:pPr>
              <w:jc w:val="center"/>
              <w:rPr>
                <w:highlight w:val="yellow"/>
              </w:rPr>
            </w:pPr>
            <w:r>
              <w:t>Incidence sur la faune : très faible à modéré</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 xml:space="preserve">Réduction : </w:t>
            </w:r>
          </w:p>
          <w:p w:rsidR="000440DC" w:rsidRDefault="000440DC">
            <w:pPr>
              <w:jc w:val="center"/>
            </w:pPr>
            <w:r>
              <w:t>Installations implantées sur les zones les moins sensibles de la superficie totale du projet</w:t>
            </w:r>
          </w:p>
          <w:p w:rsidR="000440DC" w:rsidRDefault="000440DC">
            <w:pPr>
              <w:jc w:val="center"/>
            </w:pPr>
            <w:r>
              <w:t>Utilisation de panneaux photovoltaïques dernière génération (baisse de la consommation d’espace)</w:t>
            </w:r>
          </w:p>
          <w:p w:rsidR="000440DC" w:rsidRDefault="000440DC">
            <w:pPr>
              <w:jc w:val="center"/>
            </w:pPr>
            <w:r>
              <w:t>Stabilisation des pentes (mulchage)</w:t>
            </w:r>
          </w:p>
          <w:p w:rsidR="000440DC" w:rsidRDefault="000440DC">
            <w:pPr>
              <w:jc w:val="center"/>
            </w:pPr>
            <w:r>
              <w:t>Revégétalisation (parc photovoltaïque)</w:t>
            </w:r>
          </w:p>
          <w:p w:rsidR="000440DC" w:rsidRDefault="000440DC">
            <w:pPr>
              <w:jc w:val="center"/>
            </w:pPr>
            <w:r>
              <w:t>Protection des cours d’eau</w:t>
            </w:r>
          </w:p>
          <w:p w:rsidR="000440DC" w:rsidRDefault="000440DC">
            <w:pPr>
              <w:jc w:val="center"/>
            </w:pPr>
            <w:r>
              <w:t>Phasage : chantier en saison sèche</w:t>
            </w:r>
          </w:p>
          <w:p w:rsidR="000440DC" w:rsidRDefault="000440DC">
            <w:pPr>
              <w:jc w:val="center"/>
            </w:pPr>
            <w:r>
              <w:t>Déplacement des espèces de faune dans les terrains alentours semblables</w:t>
            </w:r>
          </w:p>
          <w:p w:rsidR="000440DC" w:rsidRDefault="000440DC">
            <w:pPr>
              <w:jc w:val="center"/>
              <w:rPr>
                <w:highlight w:val="yellow"/>
              </w:rPr>
            </w:pPr>
            <w:r>
              <w:t>Maintien des continuités écologiques</w:t>
            </w:r>
          </w:p>
        </w:tc>
      </w:tr>
      <w:tr w:rsidR="000440DC" w:rsidTr="000440DC">
        <w:trPr>
          <w:cantSplit/>
          <w:trHeight w:val="340"/>
          <w:jc w:val="center"/>
        </w:trPr>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Projet connu</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Aucun</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28" w:type="dxa"/>
              <w:bottom w:w="28" w:type="dxa"/>
              <w:right w:w="28" w:type="dxa"/>
            </w:tcMar>
            <w:vAlign w:val="center"/>
            <w:hideMark/>
          </w:tcPr>
          <w:p w:rsidR="000440DC" w:rsidRDefault="000440DC">
            <w:pPr>
              <w:jc w:val="center"/>
            </w:pPr>
            <w:r>
              <w:t>/</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0DC" w:rsidRDefault="000440DC">
            <w:pPr>
              <w:jc w:val="center"/>
            </w:pPr>
            <w:r>
              <w:t>/</w:t>
            </w:r>
          </w:p>
        </w:tc>
      </w:tr>
    </w:tbl>
    <w:p w:rsidR="003D1004" w:rsidRDefault="003D1004" w:rsidP="000C602F">
      <w:pPr>
        <w:rPr>
          <w:highlight w:val="yellow"/>
        </w:rPr>
      </w:pPr>
    </w:p>
    <w:p w:rsidR="00F45A60" w:rsidRDefault="00F45A60" w:rsidP="000C602F">
      <w:pPr>
        <w:rPr>
          <w:highlight w:val="yellow"/>
        </w:rPr>
      </w:pPr>
    </w:p>
    <w:p w:rsidR="0098558E" w:rsidRPr="000440DC" w:rsidRDefault="0098558E">
      <w:pPr>
        <w:jc w:val="left"/>
        <w:rPr>
          <w:color w:val="0070C0"/>
        </w:rPr>
      </w:pPr>
    </w:p>
    <w:p w:rsidR="0098558E" w:rsidRPr="000440DC" w:rsidRDefault="008B44E3" w:rsidP="00247017">
      <w:pPr>
        <w:rPr>
          <w:b/>
          <w:color w:val="FF0000"/>
        </w:rPr>
      </w:pPr>
      <w:r w:rsidRPr="008B44E3">
        <w:rPr>
          <w:b/>
          <w:noProof/>
          <w:color w:val="FF0000"/>
          <w:lang w:val="en-US" w:eastAsia="en-US"/>
        </w:rPr>
      </w:r>
      <w:r w:rsidRPr="008B44E3">
        <w:rPr>
          <w:b/>
          <w:noProof/>
          <w:color w:val="FF0000"/>
          <w:lang w:val="en-US" w:eastAsia="en-US"/>
        </w:rPr>
        <w:pict>
          <v:roundrect id="AutoShape 4" o:spid="_x0000_s1028" style="width:474.5pt;height:33.95pt;visibility:visible;mso-wrap-style:square;mso-left-percent:-10001;mso-top-percent:-10001;mso-position-horizontal:absolute;mso-position-horizontal-relative:char;mso-position-vertical:absolute;mso-position-vertical-relative:line;mso-left-percent:-10001;mso-top-percent:-10001;v-text-anchor:middle" arcsize="10923f" fillcolor="#c0504d [3205]" strokecolor="#f2f2f2 [3041]" strokeweight="3pt">
            <v:shadow on="t" color="#622423 [1605]" opacity=".5" offset="1pt"/>
            <v:textbox>
              <w:txbxContent>
                <w:p w:rsidR="0098558E" w:rsidRPr="00D1468F" w:rsidRDefault="0098558E" w:rsidP="0098558E">
                  <w:pPr>
                    <w:jc w:val="center"/>
                    <w:rPr>
                      <w:b/>
                      <w:color w:val="FFFFFF" w:themeColor="background1"/>
                      <w:sz w:val="28"/>
                      <w:szCs w:val="28"/>
                    </w:rPr>
                  </w:pPr>
                  <w:r>
                    <w:rPr>
                      <w:b/>
                      <w:color w:val="FFFFFF" w:themeColor="background1"/>
                      <w:sz w:val="28"/>
                      <w:szCs w:val="28"/>
                    </w:rPr>
                    <w:t>Principaux enjeux sanitaires</w:t>
                  </w:r>
                </w:p>
              </w:txbxContent>
            </v:textbox>
            <w10:wrap type="none"/>
            <w10:anchorlock/>
          </v:roundrect>
        </w:pict>
      </w:r>
    </w:p>
    <w:p w:rsidR="0098558E" w:rsidRPr="000440DC" w:rsidRDefault="0098558E" w:rsidP="00247017">
      <w:pPr>
        <w:rPr>
          <w:b/>
          <w:color w:val="FF0000"/>
        </w:rPr>
      </w:pPr>
    </w:p>
    <w:p w:rsidR="0098558E" w:rsidRPr="000440DC" w:rsidRDefault="0098558E" w:rsidP="0098558E">
      <w:r w:rsidRPr="000440DC">
        <w:t>La méthodologie suivie pour la réalisation du volet santé est celle de l’ERS</w:t>
      </w:r>
      <w:r w:rsidRPr="000440DC">
        <w:rPr>
          <w:rStyle w:val="Appelnotedebasdep"/>
        </w:rPr>
        <w:footnoteReference w:id="9"/>
      </w:r>
      <w:r w:rsidRPr="000440DC">
        <w:t xml:space="preserve"> préconisée par les guides de références de l’INVS et de l’INERIS.</w:t>
      </w:r>
    </w:p>
    <w:p w:rsidR="0098558E" w:rsidRPr="000440DC" w:rsidRDefault="0098558E" w:rsidP="0098558E"/>
    <w:p w:rsidR="0098558E" w:rsidRPr="000440DC" w:rsidRDefault="0098558E" w:rsidP="0007499C">
      <w:r w:rsidRPr="000440DC">
        <w:t>L’ERS repose sur le concept « sources – vecteurs – cibles » :</w:t>
      </w:r>
    </w:p>
    <w:p w:rsidR="0098558E" w:rsidRPr="000440DC" w:rsidRDefault="0098558E" w:rsidP="00325B68">
      <w:pPr>
        <w:numPr>
          <w:ilvl w:val="0"/>
          <w:numId w:val="11"/>
        </w:numPr>
        <w:tabs>
          <w:tab w:val="left" w:pos="851"/>
          <w:tab w:val="left" w:pos="1701"/>
          <w:tab w:val="left" w:pos="2552"/>
          <w:tab w:val="left" w:pos="3402"/>
        </w:tabs>
        <w:suppressAutoHyphens/>
        <w:overflowPunct w:val="0"/>
        <w:autoSpaceDE w:val="0"/>
        <w:autoSpaceDN w:val="0"/>
        <w:adjustRightInd w:val="0"/>
        <w:contextualSpacing/>
      </w:pPr>
      <w:r w:rsidRPr="000440DC">
        <w:rPr>
          <w:rFonts w:cs="Arial"/>
          <w:szCs w:val="24"/>
          <w:u w:val="single"/>
        </w:rPr>
        <w:t>Source</w:t>
      </w:r>
      <w:r w:rsidRPr="000440DC">
        <w:rPr>
          <w:rFonts w:cs="Arial"/>
          <w:szCs w:val="24"/>
        </w:rPr>
        <w:t xml:space="preserve"> de substances avec un impact potentiel,</w:t>
      </w:r>
    </w:p>
    <w:p w:rsidR="0098558E" w:rsidRPr="000440DC" w:rsidRDefault="0098558E" w:rsidP="00325B68">
      <w:pPr>
        <w:numPr>
          <w:ilvl w:val="0"/>
          <w:numId w:val="11"/>
        </w:numPr>
        <w:tabs>
          <w:tab w:val="left" w:pos="851"/>
          <w:tab w:val="left" w:pos="1701"/>
          <w:tab w:val="left" w:pos="2552"/>
          <w:tab w:val="left" w:pos="3402"/>
        </w:tabs>
        <w:suppressAutoHyphens/>
        <w:overflowPunct w:val="0"/>
        <w:autoSpaceDE w:val="0"/>
        <w:autoSpaceDN w:val="0"/>
        <w:adjustRightInd w:val="0"/>
        <w:contextualSpacing/>
        <w:rPr>
          <w:rFonts w:cs="Arial"/>
          <w:szCs w:val="24"/>
        </w:rPr>
      </w:pPr>
      <w:r w:rsidRPr="000440DC">
        <w:rPr>
          <w:rFonts w:cs="Arial"/>
          <w:szCs w:val="24"/>
        </w:rPr>
        <w:t>Transfert des substances par un « </w:t>
      </w:r>
      <w:r w:rsidRPr="000440DC">
        <w:rPr>
          <w:rFonts w:cs="Arial"/>
          <w:szCs w:val="24"/>
          <w:u w:val="single"/>
        </w:rPr>
        <w:t>vecteur</w:t>
      </w:r>
      <w:r w:rsidRPr="000440DC">
        <w:rPr>
          <w:rFonts w:cs="Arial"/>
          <w:szCs w:val="24"/>
        </w:rPr>
        <w:t> » vers un point d'exposition,</w:t>
      </w:r>
    </w:p>
    <w:p w:rsidR="0098558E" w:rsidRPr="000440DC" w:rsidRDefault="0098558E" w:rsidP="00325B68">
      <w:pPr>
        <w:numPr>
          <w:ilvl w:val="0"/>
          <w:numId w:val="11"/>
        </w:numPr>
        <w:tabs>
          <w:tab w:val="left" w:pos="851"/>
          <w:tab w:val="left" w:pos="1701"/>
          <w:tab w:val="left" w:pos="2552"/>
          <w:tab w:val="left" w:pos="3402"/>
        </w:tabs>
        <w:suppressAutoHyphens/>
        <w:overflowPunct w:val="0"/>
        <w:autoSpaceDE w:val="0"/>
        <w:autoSpaceDN w:val="0"/>
        <w:adjustRightInd w:val="0"/>
        <w:contextualSpacing/>
        <w:rPr>
          <w:rFonts w:cs="Arial"/>
          <w:szCs w:val="24"/>
        </w:rPr>
      </w:pPr>
      <w:r w:rsidRPr="000440DC">
        <w:rPr>
          <w:rFonts w:cs="Arial"/>
          <w:szCs w:val="24"/>
          <w:u w:val="single"/>
        </w:rPr>
        <w:t>Exposition</w:t>
      </w:r>
      <w:r w:rsidRPr="000440DC">
        <w:rPr>
          <w:rFonts w:cs="Arial"/>
          <w:szCs w:val="24"/>
        </w:rPr>
        <w:t xml:space="preserve"> à ces substances des populations (ou « </w:t>
      </w:r>
      <w:r w:rsidRPr="000440DC">
        <w:rPr>
          <w:rFonts w:cs="Arial"/>
          <w:szCs w:val="24"/>
          <w:u w:val="single"/>
        </w:rPr>
        <w:t>cibles</w:t>
      </w:r>
      <w:r w:rsidRPr="000440DC">
        <w:rPr>
          <w:rFonts w:cs="Arial"/>
          <w:szCs w:val="24"/>
        </w:rPr>
        <w:t> ») situées au point d'exposition.</w:t>
      </w:r>
    </w:p>
    <w:p w:rsidR="0098558E" w:rsidRPr="000440DC" w:rsidRDefault="0098558E" w:rsidP="0098558E">
      <w:pPr>
        <w:tabs>
          <w:tab w:val="left" w:pos="851"/>
          <w:tab w:val="left" w:pos="1701"/>
          <w:tab w:val="left" w:pos="2552"/>
          <w:tab w:val="left" w:pos="3402"/>
        </w:tabs>
        <w:overflowPunct w:val="0"/>
        <w:autoSpaceDE w:val="0"/>
        <w:autoSpaceDN w:val="0"/>
        <w:adjustRightInd w:val="0"/>
        <w:rPr>
          <w:rFonts w:cs="Arial"/>
          <w:szCs w:val="22"/>
        </w:rPr>
      </w:pPr>
    </w:p>
    <w:p w:rsidR="0098558E" w:rsidRPr="000440DC" w:rsidRDefault="0098558E" w:rsidP="0098558E">
      <w:pPr>
        <w:tabs>
          <w:tab w:val="left" w:pos="851"/>
          <w:tab w:val="left" w:pos="1701"/>
          <w:tab w:val="left" w:pos="2552"/>
          <w:tab w:val="left" w:pos="3402"/>
        </w:tabs>
        <w:overflowPunct w:val="0"/>
        <w:autoSpaceDE w:val="0"/>
        <w:autoSpaceDN w:val="0"/>
        <w:adjustRightInd w:val="0"/>
      </w:pPr>
      <w:r w:rsidRPr="000440DC">
        <w:rPr>
          <w:rFonts w:cs="Arial"/>
          <w:szCs w:val="22"/>
        </w:rPr>
        <w:t xml:space="preserve">L’analyse de la zone d’étude a permis de mettre en avant que le site était localisé dans une zone à l’écart de zones urbaines denses, dans un secteur </w:t>
      </w:r>
      <w:r w:rsidR="000440DC" w:rsidRPr="000440DC">
        <w:rPr>
          <w:rFonts w:cs="Arial"/>
          <w:szCs w:val="22"/>
        </w:rPr>
        <w:t>principalement marqué par la forêt</w:t>
      </w:r>
      <w:r w:rsidRPr="000440DC">
        <w:rPr>
          <w:rFonts w:cs="Arial"/>
          <w:szCs w:val="22"/>
        </w:rPr>
        <w:t xml:space="preserve">. Les tiers les plus proches sont </w:t>
      </w:r>
      <w:r w:rsidR="000440DC" w:rsidRPr="000440DC">
        <w:rPr>
          <w:rFonts w:cs="Arial"/>
          <w:szCs w:val="22"/>
        </w:rPr>
        <w:t>des constructions localisées au Sud</w:t>
      </w:r>
      <w:r w:rsidRPr="000440DC">
        <w:rPr>
          <w:rFonts w:cs="Arial"/>
          <w:szCs w:val="22"/>
        </w:rPr>
        <w:t xml:space="preserve"> du site</w:t>
      </w:r>
      <w:r w:rsidR="000440DC" w:rsidRPr="000440DC">
        <w:rPr>
          <w:rFonts w:cs="Arial"/>
          <w:szCs w:val="22"/>
        </w:rPr>
        <w:t>, le long de la RN1. Les plus proches sont à plus de 400 m des installations ICPE</w:t>
      </w:r>
      <w:r w:rsidRPr="000440DC">
        <w:rPr>
          <w:rFonts w:cs="Arial"/>
          <w:szCs w:val="22"/>
        </w:rPr>
        <w:t xml:space="preserve">. </w:t>
      </w:r>
      <w:r w:rsidRPr="000440DC">
        <w:t>Aucun captage d’eau potable n’est présent à proximité du site.</w:t>
      </w:r>
    </w:p>
    <w:p w:rsidR="00397015" w:rsidRPr="000440DC" w:rsidRDefault="00397015" w:rsidP="0098558E">
      <w:pPr>
        <w:tabs>
          <w:tab w:val="left" w:pos="1240"/>
        </w:tabs>
      </w:pPr>
    </w:p>
    <w:p w:rsidR="0098558E" w:rsidRDefault="0098558E" w:rsidP="0007499C">
      <w:r w:rsidRPr="002F3003">
        <w:rPr>
          <w:b/>
        </w:rPr>
        <w:t xml:space="preserve">Les sources d’émissions aqueuses </w:t>
      </w:r>
      <w:r w:rsidR="004C4D37" w:rsidRPr="002F3003">
        <w:rPr>
          <w:b/>
        </w:rPr>
        <w:t>préidentifiées</w:t>
      </w:r>
      <w:r w:rsidR="004C4D37" w:rsidRPr="000440DC">
        <w:t xml:space="preserve"> </w:t>
      </w:r>
      <w:r w:rsidRPr="000440DC">
        <w:t>sont :</w:t>
      </w:r>
    </w:p>
    <w:p w:rsidR="002F3003" w:rsidRPr="000440DC" w:rsidRDefault="002F3003" w:rsidP="0007499C"/>
    <w:p w:rsidR="000440DC" w:rsidRPr="000440DC" w:rsidRDefault="00397015" w:rsidP="000440DC">
      <w:pPr>
        <w:numPr>
          <w:ilvl w:val="0"/>
          <w:numId w:val="12"/>
        </w:numPr>
        <w:tabs>
          <w:tab w:val="left" w:pos="851"/>
          <w:tab w:val="left" w:pos="1701"/>
          <w:tab w:val="left" w:pos="2552"/>
          <w:tab w:val="left" w:pos="3402"/>
        </w:tabs>
        <w:suppressAutoHyphens/>
        <w:overflowPunct w:val="0"/>
        <w:autoSpaceDE w:val="0"/>
        <w:autoSpaceDN w:val="0"/>
        <w:adjustRightInd w:val="0"/>
        <w:contextualSpacing/>
        <w:rPr>
          <w:rFonts w:cs="Arial"/>
          <w:szCs w:val="24"/>
        </w:rPr>
      </w:pPr>
      <w:r>
        <w:rPr>
          <w:rFonts w:cs="Arial"/>
          <w:szCs w:val="24"/>
        </w:rPr>
        <w:t>En phase chantier et exploitation : l</w:t>
      </w:r>
      <w:r w:rsidR="0098558E" w:rsidRPr="000440DC">
        <w:rPr>
          <w:rFonts w:cs="Arial"/>
          <w:szCs w:val="24"/>
        </w:rPr>
        <w:t>es eaux pluviales</w:t>
      </w:r>
      <w:r w:rsidR="000440DC" w:rsidRPr="000440DC">
        <w:rPr>
          <w:rFonts w:cs="Arial"/>
          <w:szCs w:val="24"/>
        </w:rPr>
        <w:t>, qui sont dirigées, après passage en séparateur à hydrocarbures et régulation par un bassin de rétention, vers le milieu naturel (affluent de la Crique Ste-Anne),</w:t>
      </w:r>
    </w:p>
    <w:p w:rsidR="000440DC" w:rsidRDefault="000440DC" w:rsidP="000440DC">
      <w:pPr>
        <w:tabs>
          <w:tab w:val="left" w:pos="851"/>
          <w:tab w:val="left" w:pos="1701"/>
          <w:tab w:val="left" w:pos="2552"/>
          <w:tab w:val="left" w:pos="3402"/>
        </w:tabs>
        <w:suppressAutoHyphens/>
        <w:overflowPunct w:val="0"/>
        <w:autoSpaceDE w:val="0"/>
        <w:autoSpaceDN w:val="0"/>
        <w:adjustRightInd w:val="0"/>
        <w:ind w:left="720"/>
        <w:contextualSpacing/>
        <w:rPr>
          <w:rFonts w:cs="Arial"/>
          <w:szCs w:val="24"/>
        </w:rPr>
      </w:pPr>
      <w:r w:rsidRPr="000440DC">
        <w:rPr>
          <w:rFonts w:cs="Arial"/>
          <w:szCs w:val="24"/>
        </w:rPr>
        <w:t xml:space="preserve">→ Source non retenue : eaux pluviales traitées et assimilables à des rejets urbains classiques, </w:t>
      </w:r>
    </w:p>
    <w:p w:rsidR="002F3003" w:rsidRPr="000440DC" w:rsidRDefault="002F3003" w:rsidP="000440DC">
      <w:pPr>
        <w:tabs>
          <w:tab w:val="left" w:pos="851"/>
          <w:tab w:val="left" w:pos="1701"/>
          <w:tab w:val="left" w:pos="2552"/>
          <w:tab w:val="left" w:pos="3402"/>
        </w:tabs>
        <w:suppressAutoHyphens/>
        <w:overflowPunct w:val="0"/>
        <w:autoSpaceDE w:val="0"/>
        <w:autoSpaceDN w:val="0"/>
        <w:adjustRightInd w:val="0"/>
        <w:ind w:left="720"/>
        <w:contextualSpacing/>
        <w:rPr>
          <w:rFonts w:cs="Arial"/>
          <w:szCs w:val="24"/>
        </w:rPr>
      </w:pPr>
    </w:p>
    <w:p w:rsidR="000440DC" w:rsidRPr="000440DC" w:rsidRDefault="00397015" w:rsidP="000440DC">
      <w:pPr>
        <w:pStyle w:val="Paragraphedeliste"/>
        <w:numPr>
          <w:ilvl w:val="0"/>
          <w:numId w:val="12"/>
        </w:numPr>
        <w:tabs>
          <w:tab w:val="left" w:pos="851"/>
          <w:tab w:val="left" w:pos="1701"/>
          <w:tab w:val="left" w:pos="2552"/>
          <w:tab w:val="left" w:pos="3402"/>
        </w:tabs>
        <w:suppressAutoHyphens/>
        <w:overflowPunct w:val="0"/>
        <w:autoSpaceDE w:val="0"/>
        <w:autoSpaceDN w:val="0"/>
        <w:adjustRightInd w:val="0"/>
        <w:contextualSpacing/>
        <w:rPr>
          <w:rFonts w:cs="Arial"/>
          <w:szCs w:val="24"/>
        </w:rPr>
      </w:pPr>
      <w:r>
        <w:rPr>
          <w:rFonts w:cs="Arial"/>
          <w:szCs w:val="24"/>
        </w:rPr>
        <w:t>En phase exploitation : d</w:t>
      </w:r>
      <w:r w:rsidR="0098558E" w:rsidRPr="000440DC">
        <w:rPr>
          <w:rFonts w:cs="Arial"/>
          <w:szCs w:val="24"/>
        </w:rPr>
        <w:t>es eaux industrielles non polluées</w:t>
      </w:r>
      <w:r w:rsidR="000440DC" w:rsidRPr="000440DC">
        <w:rPr>
          <w:rFonts w:cs="Arial"/>
          <w:szCs w:val="24"/>
        </w:rPr>
        <w:t> : e</w:t>
      </w:r>
      <w:r w:rsidR="0098558E" w:rsidRPr="000440DC">
        <w:rPr>
          <w:rFonts w:cs="Arial"/>
          <w:szCs w:val="24"/>
        </w:rPr>
        <w:t>aux pompées au forage, traitées sur site, puis rejetées</w:t>
      </w:r>
      <w:r w:rsidR="000440DC" w:rsidRPr="000440DC">
        <w:rPr>
          <w:rFonts w:cs="Arial"/>
          <w:szCs w:val="24"/>
        </w:rPr>
        <w:t xml:space="preserve"> au milieu naturel (affluent de la Crique Ste-Anne), </w:t>
      </w:r>
      <w:r w:rsidR="0098558E" w:rsidRPr="000440DC">
        <w:rPr>
          <w:rFonts w:cs="Arial"/>
          <w:szCs w:val="24"/>
        </w:rPr>
        <w:t xml:space="preserve">sans avoir été mises en contact avec des substances </w:t>
      </w:r>
      <w:r w:rsidR="000440DC" w:rsidRPr="000440DC">
        <w:rPr>
          <w:rFonts w:cs="Arial"/>
          <w:szCs w:val="24"/>
        </w:rPr>
        <w:t>dangereuses ou polluantes,</w:t>
      </w:r>
    </w:p>
    <w:p w:rsidR="004C4D37" w:rsidRDefault="000440DC" w:rsidP="000440DC">
      <w:pPr>
        <w:pStyle w:val="Paragraphedeliste"/>
        <w:tabs>
          <w:tab w:val="left" w:pos="851"/>
          <w:tab w:val="left" w:pos="1701"/>
          <w:tab w:val="left" w:pos="2552"/>
          <w:tab w:val="left" w:pos="3402"/>
        </w:tabs>
        <w:suppressAutoHyphens/>
        <w:overflowPunct w:val="0"/>
        <w:autoSpaceDE w:val="0"/>
        <w:autoSpaceDN w:val="0"/>
        <w:adjustRightInd w:val="0"/>
        <w:ind w:left="720"/>
        <w:contextualSpacing/>
        <w:rPr>
          <w:rFonts w:cs="Arial"/>
          <w:szCs w:val="24"/>
        </w:rPr>
      </w:pPr>
      <w:r w:rsidRPr="000440DC">
        <w:rPr>
          <w:rFonts w:cs="Arial"/>
          <w:szCs w:val="24"/>
        </w:rPr>
        <w:t xml:space="preserve">→ </w:t>
      </w:r>
      <w:r w:rsidR="004C4D37" w:rsidRPr="000440DC">
        <w:rPr>
          <w:rFonts w:cs="Arial"/>
          <w:szCs w:val="24"/>
        </w:rPr>
        <w:t xml:space="preserve">Source non retenue : eaux industrielles </w:t>
      </w:r>
      <w:r w:rsidRPr="000440DC">
        <w:rPr>
          <w:rFonts w:cs="Arial"/>
          <w:szCs w:val="24"/>
        </w:rPr>
        <w:t>correspondant aux eaux souterraines pompées sur le site et chargées en minéraux,</w:t>
      </w:r>
      <w:r w:rsidR="004C4D37" w:rsidRPr="000440DC">
        <w:rPr>
          <w:rFonts w:cs="Arial"/>
          <w:szCs w:val="24"/>
        </w:rPr>
        <w:t xml:space="preserve"> non susceptibles d’être polluées,</w:t>
      </w:r>
    </w:p>
    <w:p w:rsidR="002F3003" w:rsidRPr="000440DC" w:rsidRDefault="002F3003" w:rsidP="000440DC">
      <w:pPr>
        <w:pStyle w:val="Paragraphedeliste"/>
        <w:tabs>
          <w:tab w:val="left" w:pos="851"/>
          <w:tab w:val="left" w:pos="1701"/>
          <w:tab w:val="left" w:pos="2552"/>
          <w:tab w:val="left" w:pos="3402"/>
        </w:tabs>
        <w:suppressAutoHyphens/>
        <w:overflowPunct w:val="0"/>
        <w:autoSpaceDE w:val="0"/>
        <w:autoSpaceDN w:val="0"/>
        <w:adjustRightInd w:val="0"/>
        <w:ind w:left="720"/>
        <w:contextualSpacing/>
        <w:rPr>
          <w:rFonts w:cs="Arial"/>
          <w:szCs w:val="24"/>
        </w:rPr>
      </w:pPr>
    </w:p>
    <w:p w:rsidR="004C4D37" w:rsidRPr="000440DC" w:rsidRDefault="00397015" w:rsidP="00325B68">
      <w:pPr>
        <w:numPr>
          <w:ilvl w:val="0"/>
          <w:numId w:val="12"/>
        </w:numPr>
        <w:tabs>
          <w:tab w:val="left" w:pos="851"/>
          <w:tab w:val="left" w:pos="1701"/>
          <w:tab w:val="left" w:pos="2552"/>
          <w:tab w:val="left" w:pos="3402"/>
        </w:tabs>
        <w:suppressAutoHyphens/>
        <w:overflowPunct w:val="0"/>
        <w:autoSpaceDE w:val="0"/>
        <w:autoSpaceDN w:val="0"/>
        <w:adjustRightInd w:val="0"/>
        <w:contextualSpacing/>
        <w:rPr>
          <w:rFonts w:cs="Arial"/>
          <w:szCs w:val="24"/>
        </w:rPr>
      </w:pPr>
      <w:r>
        <w:rPr>
          <w:rFonts w:cs="Arial"/>
          <w:szCs w:val="24"/>
        </w:rPr>
        <w:t>En phase exploitation : d</w:t>
      </w:r>
      <w:r w:rsidR="0098558E" w:rsidRPr="000440DC">
        <w:rPr>
          <w:rFonts w:cs="Arial"/>
          <w:szCs w:val="24"/>
        </w:rPr>
        <w:t>es eaux usées sanitaires qui sont infiltrées dans le sol, après passage par une fosse septique</w:t>
      </w:r>
      <w:r w:rsidR="004C4D37" w:rsidRPr="000440DC">
        <w:rPr>
          <w:rFonts w:cs="Arial"/>
          <w:szCs w:val="24"/>
        </w:rPr>
        <w:t>,</w:t>
      </w:r>
    </w:p>
    <w:p w:rsidR="0098558E" w:rsidRPr="000440DC" w:rsidRDefault="000440DC" w:rsidP="000440DC">
      <w:pPr>
        <w:pStyle w:val="Paragraphedeliste"/>
        <w:tabs>
          <w:tab w:val="left" w:pos="851"/>
          <w:tab w:val="left" w:pos="1701"/>
          <w:tab w:val="left" w:pos="2552"/>
          <w:tab w:val="left" w:pos="3402"/>
        </w:tabs>
        <w:suppressAutoHyphens/>
        <w:overflowPunct w:val="0"/>
        <w:autoSpaceDE w:val="0"/>
        <w:autoSpaceDN w:val="0"/>
        <w:adjustRightInd w:val="0"/>
        <w:ind w:left="720"/>
        <w:contextualSpacing/>
        <w:rPr>
          <w:rFonts w:cs="Arial"/>
          <w:szCs w:val="24"/>
        </w:rPr>
      </w:pPr>
      <w:r w:rsidRPr="000440DC">
        <w:rPr>
          <w:rFonts w:cs="Arial"/>
          <w:szCs w:val="24"/>
        </w:rPr>
        <w:t xml:space="preserve">→ </w:t>
      </w:r>
      <w:r w:rsidR="004C4D37" w:rsidRPr="000440DC">
        <w:rPr>
          <w:rFonts w:cs="Arial"/>
          <w:szCs w:val="24"/>
        </w:rPr>
        <w:t>Source non retenue : eaux traitées et assimilables à des rejets urbains classiques</w:t>
      </w:r>
      <w:r w:rsidR="0098558E" w:rsidRPr="000440DC">
        <w:rPr>
          <w:rFonts w:cs="Arial"/>
          <w:szCs w:val="24"/>
        </w:rPr>
        <w:t>.</w:t>
      </w:r>
    </w:p>
    <w:p w:rsidR="0098558E" w:rsidRPr="00900CA1" w:rsidRDefault="0098558E" w:rsidP="0007499C">
      <w:pPr>
        <w:rPr>
          <w:highlight w:val="yellow"/>
        </w:rPr>
      </w:pPr>
    </w:p>
    <w:p w:rsidR="0098558E" w:rsidRDefault="0098558E" w:rsidP="0007499C">
      <w:r w:rsidRPr="002F3003">
        <w:rPr>
          <w:b/>
        </w:rPr>
        <w:t xml:space="preserve">Les sources d’émissions atmosphériques </w:t>
      </w:r>
      <w:r w:rsidR="004C4D37" w:rsidRPr="002F3003">
        <w:rPr>
          <w:b/>
        </w:rPr>
        <w:t>préidentifiées</w:t>
      </w:r>
      <w:r w:rsidR="004C4D37" w:rsidRPr="000440DC">
        <w:t xml:space="preserve"> </w:t>
      </w:r>
      <w:r w:rsidRPr="000440DC">
        <w:t>sont :</w:t>
      </w:r>
    </w:p>
    <w:p w:rsidR="002F3003" w:rsidRPr="000440DC" w:rsidRDefault="002F3003" w:rsidP="0007499C"/>
    <w:p w:rsidR="0098558E" w:rsidRPr="000440DC" w:rsidRDefault="00397015" w:rsidP="00325B68">
      <w:pPr>
        <w:numPr>
          <w:ilvl w:val="0"/>
          <w:numId w:val="13"/>
        </w:numPr>
        <w:tabs>
          <w:tab w:val="left" w:pos="851"/>
          <w:tab w:val="left" w:pos="1701"/>
          <w:tab w:val="left" w:pos="2552"/>
          <w:tab w:val="left" w:pos="3402"/>
        </w:tabs>
        <w:overflowPunct w:val="0"/>
        <w:autoSpaceDE w:val="0"/>
        <w:autoSpaceDN w:val="0"/>
        <w:adjustRightInd w:val="0"/>
        <w:contextualSpacing/>
        <w:rPr>
          <w:rFonts w:cs="Arial"/>
          <w:szCs w:val="24"/>
        </w:rPr>
      </w:pPr>
      <w:r>
        <w:rPr>
          <w:rFonts w:cs="Arial"/>
          <w:szCs w:val="24"/>
        </w:rPr>
        <w:t>En phase chantier et exploitation : d</w:t>
      </w:r>
      <w:r w:rsidR="0098558E" w:rsidRPr="000440DC">
        <w:rPr>
          <w:rFonts w:cs="Arial"/>
          <w:szCs w:val="24"/>
        </w:rPr>
        <w:t xml:space="preserve">es émissions diffuses : </w:t>
      </w:r>
    </w:p>
    <w:p w:rsidR="0098558E" w:rsidRPr="000440DC" w:rsidRDefault="0098558E" w:rsidP="00325B68">
      <w:pPr>
        <w:numPr>
          <w:ilvl w:val="1"/>
          <w:numId w:val="13"/>
        </w:numPr>
        <w:tabs>
          <w:tab w:val="left" w:pos="851"/>
          <w:tab w:val="left" w:pos="1701"/>
          <w:tab w:val="left" w:pos="2552"/>
          <w:tab w:val="left" w:pos="3402"/>
        </w:tabs>
        <w:overflowPunct w:val="0"/>
        <w:autoSpaceDE w:val="0"/>
        <w:autoSpaceDN w:val="0"/>
        <w:adjustRightInd w:val="0"/>
        <w:contextualSpacing/>
        <w:rPr>
          <w:rFonts w:cs="Arial"/>
          <w:szCs w:val="24"/>
        </w:rPr>
      </w:pPr>
      <w:r w:rsidRPr="000440DC">
        <w:rPr>
          <w:rFonts w:cs="Arial"/>
          <w:szCs w:val="24"/>
        </w:rPr>
        <w:t>Gaz d’échappement dus à la circulation de véhicules et poids-lourds,</w:t>
      </w:r>
    </w:p>
    <w:p w:rsidR="004C4D37" w:rsidRDefault="000440DC" w:rsidP="000440DC">
      <w:pPr>
        <w:pStyle w:val="Paragraphedeliste"/>
        <w:tabs>
          <w:tab w:val="left" w:pos="851"/>
          <w:tab w:val="left" w:pos="1701"/>
          <w:tab w:val="left" w:pos="2552"/>
          <w:tab w:val="left" w:pos="3402"/>
        </w:tabs>
        <w:overflowPunct w:val="0"/>
        <w:autoSpaceDE w:val="0"/>
        <w:autoSpaceDN w:val="0"/>
        <w:adjustRightInd w:val="0"/>
        <w:ind w:left="1080"/>
        <w:contextualSpacing/>
        <w:rPr>
          <w:rFonts w:cs="Arial"/>
          <w:szCs w:val="24"/>
        </w:rPr>
      </w:pPr>
      <w:r w:rsidRPr="000440DC">
        <w:rPr>
          <w:rFonts w:cs="Arial"/>
          <w:szCs w:val="24"/>
        </w:rPr>
        <w:t xml:space="preserve">→ </w:t>
      </w:r>
      <w:r w:rsidR="004C4D37" w:rsidRPr="000440DC">
        <w:rPr>
          <w:rFonts w:cs="Arial"/>
          <w:szCs w:val="24"/>
        </w:rPr>
        <w:t>Source non retenue : rejet faible (trafic limitée) et assimilable à un rejet urbain classique,</w:t>
      </w:r>
    </w:p>
    <w:p w:rsidR="002F3003" w:rsidRPr="000440DC" w:rsidRDefault="002F3003" w:rsidP="000440DC">
      <w:pPr>
        <w:pStyle w:val="Paragraphedeliste"/>
        <w:tabs>
          <w:tab w:val="left" w:pos="851"/>
          <w:tab w:val="left" w:pos="1701"/>
          <w:tab w:val="left" w:pos="2552"/>
          <w:tab w:val="left" w:pos="3402"/>
        </w:tabs>
        <w:overflowPunct w:val="0"/>
        <w:autoSpaceDE w:val="0"/>
        <w:autoSpaceDN w:val="0"/>
        <w:adjustRightInd w:val="0"/>
        <w:ind w:left="1080"/>
        <w:contextualSpacing/>
        <w:rPr>
          <w:rFonts w:cs="Arial"/>
          <w:szCs w:val="24"/>
        </w:rPr>
      </w:pPr>
    </w:p>
    <w:p w:rsidR="000440DC" w:rsidRDefault="00397015" w:rsidP="00325B68">
      <w:pPr>
        <w:numPr>
          <w:ilvl w:val="0"/>
          <w:numId w:val="13"/>
        </w:numPr>
        <w:tabs>
          <w:tab w:val="left" w:pos="851"/>
          <w:tab w:val="left" w:pos="1701"/>
          <w:tab w:val="left" w:pos="2552"/>
          <w:tab w:val="left" w:pos="3402"/>
        </w:tabs>
        <w:overflowPunct w:val="0"/>
        <w:autoSpaceDE w:val="0"/>
        <w:autoSpaceDN w:val="0"/>
        <w:adjustRightInd w:val="0"/>
        <w:contextualSpacing/>
        <w:rPr>
          <w:rFonts w:cs="Arial"/>
          <w:szCs w:val="24"/>
        </w:rPr>
      </w:pPr>
      <w:r>
        <w:rPr>
          <w:rFonts w:cs="Arial"/>
          <w:szCs w:val="24"/>
        </w:rPr>
        <w:t>En phase exploitation : d</w:t>
      </w:r>
      <w:r w:rsidR="000440DC">
        <w:rPr>
          <w:rFonts w:cs="Arial"/>
          <w:szCs w:val="24"/>
        </w:rPr>
        <w:t>es</w:t>
      </w:r>
      <w:r w:rsidR="0098558E" w:rsidRPr="000440DC">
        <w:rPr>
          <w:rFonts w:cs="Arial"/>
          <w:szCs w:val="24"/>
        </w:rPr>
        <w:t xml:space="preserve"> émission</w:t>
      </w:r>
      <w:r w:rsidR="000440DC">
        <w:rPr>
          <w:rFonts w:cs="Arial"/>
          <w:szCs w:val="24"/>
        </w:rPr>
        <w:t>s</w:t>
      </w:r>
      <w:r w:rsidR="004C4D37" w:rsidRPr="000440DC">
        <w:rPr>
          <w:rFonts w:cs="Arial"/>
          <w:szCs w:val="24"/>
        </w:rPr>
        <w:t xml:space="preserve"> canalisée</w:t>
      </w:r>
      <w:r w:rsidR="000440DC">
        <w:rPr>
          <w:rFonts w:cs="Arial"/>
          <w:szCs w:val="24"/>
        </w:rPr>
        <w:t>s</w:t>
      </w:r>
      <w:r w:rsidR="0098558E" w:rsidRPr="000440DC">
        <w:rPr>
          <w:rFonts w:cs="Arial"/>
          <w:szCs w:val="24"/>
        </w:rPr>
        <w:t xml:space="preserve"> : </w:t>
      </w:r>
    </w:p>
    <w:p w:rsidR="0098558E" w:rsidRDefault="00397015" w:rsidP="000440DC">
      <w:pPr>
        <w:numPr>
          <w:ilvl w:val="1"/>
          <w:numId w:val="13"/>
        </w:numPr>
        <w:tabs>
          <w:tab w:val="left" w:pos="851"/>
          <w:tab w:val="left" w:pos="1701"/>
          <w:tab w:val="left" w:pos="2552"/>
          <w:tab w:val="left" w:pos="3402"/>
        </w:tabs>
        <w:overflowPunct w:val="0"/>
        <w:autoSpaceDE w:val="0"/>
        <w:autoSpaceDN w:val="0"/>
        <w:adjustRightInd w:val="0"/>
        <w:contextualSpacing/>
        <w:rPr>
          <w:rFonts w:cs="Arial"/>
          <w:szCs w:val="24"/>
        </w:rPr>
      </w:pPr>
      <w:r>
        <w:rPr>
          <w:rFonts w:cs="Arial"/>
          <w:szCs w:val="24"/>
        </w:rPr>
        <w:t>Rejet de l’électrolyseur : oxygène principalement, purges d’hydrogène,</w:t>
      </w:r>
    </w:p>
    <w:p w:rsidR="00397015" w:rsidRPr="000440DC" w:rsidRDefault="00397015" w:rsidP="00397015">
      <w:pPr>
        <w:pStyle w:val="Paragraphedeliste"/>
        <w:tabs>
          <w:tab w:val="left" w:pos="851"/>
          <w:tab w:val="left" w:pos="1701"/>
          <w:tab w:val="left" w:pos="2552"/>
          <w:tab w:val="left" w:pos="3402"/>
        </w:tabs>
        <w:overflowPunct w:val="0"/>
        <w:autoSpaceDE w:val="0"/>
        <w:autoSpaceDN w:val="0"/>
        <w:adjustRightInd w:val="0"/>
        <w:ind w:left="1080"/>
        <w:contextualSpacing/>
        <w:rPr>
          <w:rFonts w:cs="Arial"/>
          <w:szCs w:val="24"/>
        </w:rPr>
      </w:pPr>
      <w:r w:rsidRPr="000440DC">
        <w:rPr>
          <w:rFonts w:cs="Arial"/>
          <w:szCs w:val="24"/>
        </w:rPr>
        <w:t xml:space="preserve">→ Source non retenue : </w:t>
      </w:r>
      <w:r>
        <w:rPr>
          <w:rFonts w:cs="Arial"/>
          <w:szCs w:val="24"/>
        </w:rPr>
        <w:t>pas de substance polluante au sens sanitaire,</w:t>
      </w:r>
    </w:p>
    <w:p w:rsidR="00397015" w:rsidRDefault="00397015" w:rsidP="000440DC">
      <w:pPr>
        <w:numPr>
          <w:ilvl w:val="1"/>
          <w:numId w:val="13"/>
        </w:numPr>
        <w:tabs>
          <w:tab w:val="left" w:pos="851"/>
          <w:tab w:val="left" w:pos="1701"/>
          <w:tab w:val="left" w:pos="2552"/>
          <w:tab w:val="left" w:pos="3402"/>
        </w:tabs>
        <w:overflowPunct w:val="0"/>
        <w:autoSpaceDE w:val="0"/>
        <w:autoSpaceDN w:val="0"/>
        <w:adjustRightInd w:val="0"/>
        <w:contextualSpacing/>
        <w:rPr>
          <w:rFonts w:cs="Arial"/>
          <w:szCs w:val="24"/>
        </w:rPr>
      </w:pPr>
      <w:r>
        <w:rPr>
          <w:rFonts w:cs="Arial"/>
          <w:szCs w:val="24"/>
        </w:rPr>
        <w:t>Rejet de la PAC : valeur d’eau,</w:t>
      </w:r>
    </w:p>
    <w:p w:rsidR="00397015" w:rsidRPr="00397015" w:rsidRDefault="00397015" w:rsidP="00397015">
      <w:pPr>
        <w:tabs>
          <w:tab w:val="left" w:pos="851"/>
          <w:tab w:val="left" w:pos="1701"/>
          <w:tab w:val="left" w:pos="2552"/>
          <w:tab w:val="left" w:pos="3402"/>
        </w:tabs>
        <w:overflowPunct w:val="0"/>
        <w:autoSpaceDE w:val="0"/>
        <w:autoSpaceDN w:val="0"/>
        <w:adjustRightInd w:val="0"/>
        <w:ind w:left="1080"/>
        <w:contextualSpacing/>
        <w:rPr>
          <w:rFonts w:cs="Arial"/>
          <w:szCs w:val="24"/>
        </w:rPr>
      </w:pPr>
      <w:r w:rsidRPr="00397015">
        <w:rPr>
          <w:rFonts w:cs="Arial"/>
          <w:szCs w:val="24"/>
        </w:rPr>
        <w:t xml:space="preserve">→ Source non retenue : pas de substance polluante </w:t>
      </w:r>
      <w:r>
        <w:rPr>
          <w:rFonts w:cs="Arial"/>
          <w:szCs w:val="24"/>
        </w:rPr>
        <w:t>au sens sanitaire</w:t>
      </w:r>
      <w:r w:rsidRPr="00397015">
        <w:rPr>
          <w:rFonts w:cs="Arial"/>
          <w:szCs w:val="24"/>
        </w:rPr>
        <w:t>.</w:t>
      </w:r>
    </w:p>
    <w:p w:rsidR="0098558E" w:rsidRPr="00900CA1" w:rsidRDefault="0098558E" w:rsidP="0098558E">
      <w:pPr>
        <w:tabs>
          <w:tab w:val="left" w:pos="1240"/>
        </w:tabs>
        <w:rPr>
          <w:highlight w:val="yellow"/>
        </w:rPr>
      </w:pPr>
    </w:p>
    <w:p w:rsidR="0098558E" w:rsidRPr="00397015" w:rsidRDefault="00397015" w:rsidP="0098558E">
      <w:pPr>
        <w:tabs>
          <w:tab w:val="left" w:pos="1240"/>
        </w:tabs>
        <w:rPr>
          <w:b/>
        </w:rPr>
      </w:pPr>
      <w:r w:rsidRPr="00397015">
        <w:rPr>
          <w:b/>
        </w:rPr>
        <w:t>Aucune</w:t>
      </w:r>
      <w:r w:rsidR="0098558E" w:rsidRPr="00397015">
        <w:rPr>
          <w:b/>
        </w:rPr>
        <w:t xml:space="preserve"> source</w:t>
      </w:r>
      <w:r w:rsidRPr="00397015">
        <w:rPr>
          <w:b/>
        </w:rPr>
        <w:t xml:space="preserve"> n’est</w:t>
      </w:r>
      <w:r w:rsidR="0098558E" w:rsidRPr="00397015">
        <w:rPr>
          <w:b/>
        </w:rPr>
        <w:t xml:space="preserve"> retenue pour l’ERS</w:t>
      </w:r>
      <w:r w:rsidRPr="00397015">
        <w:rPr>
          <w:b/>
        </w:rPr>
        <w:t>.</w:t>
      </w:r>
    </w:p>
    <w:p w:rsidR="0098558E" w:rsidRPr="00397015" w:rsidRDefault="0098558E" w:rsidP="0098558E">
      <w:pPr>
        <w:tabs>
          <w:tab w:val="left" w:pos="1240"/>
        </w:tabs>
      </w:pPr>
    </w:p>
    <w:p w:rsidR="00397015" w:rsidRPr="00397015" w:rsidRDefault="00397015" w:rsidP="0098558E">
      <w:pPr>
        <w:tabs>
          <w:tab w:val="left" w:pos="1240"/>
        </w:tabs>
      </w:pPr>
      <w:r w:rsidRPr="00397015">
        <w:t>CEOG prévoit le suivi des émissions atmosphériques et aqueuses dans l’environnement.</w:t>
      </w:r>
    </w:p>
    <w:p w:rsidR="00397015" w:rsidRPr="00397015" w:rsidRDefault="00397015" w:rsidP="0098558E">
      <w:pPr>
        <w:tabs>
          <w:tab w:val="left" w:pos="1240"/>
        </w:tabs>
      </w:pPr>
    </w:p>
    <w:p w:rsidR="0098558E" w:rsidRPr="00397015" w:rsidRDefault="004C4D37" w:rsidP="0098558E">
      <w:r w:rsidRPr="00397015">
        <w:t>La</w:t>
      </w:r>
      <w:r w:rsidR="0098558E" w:rsidRPr="00397015">
        <w:t xml:space="preserve"> méthodologie a été conduite sur la base des connaissances scientifiques actuelles, ainsi que sur les hypothèses émises qui sont essentiellement conservatrices à majorantes.</w:t>
      </w:r>
    </w:p>
    <w:p w:rsidR="00247017" w:rsidRDefault="00247017" w:rsidP="00247017"/>
    <w:p w:rsidR="00397015" w:rsidRPr="00397015" w:rsidRDefault="00397015" w:rsidP="00247017"/>
    <w:p w:rsidR="0098558E" w:rsidRPr="00397015" w:rsidRDefault="008B44E3" w:rsidP="00247017">
      <w:r w:rsidRPr="008B44E3">
        <w:rPr>
          <w:b/>
          <w:noProof/>
          <w:color w:val="FF0000"/>
          <w:lang w:val="en-US" w:eastAsia="en-US"/>
        </w:rPr>
      </w:r>
      <w:r w:rsidRPr="008B44E3">
        <w:rPr>
          <w:b/>
          <w:noProof/>
          <w:color w:val="FF0000"/>
          <w:lang w:val="en-US" w:eastAsia="en-US"/>
        </w:rPr>
        <w:pict>
          <v:roundrect id="AutoShape 3" o:spid="_x0000_s1027" style="width:474.5pt;height:33.95pt;visibility:visible;mso-wrap-style:square;mso-left-percent:-10001;mso-top-percent:-10001;mso-position-horizontal:absolute;mso-position-horizontal-relative:char;mso-position-vertical:absolute;mso-position-vertical-relative:line;mso-left-percent:-10001;mso-top-percent:-10001;v-text-anchor:middle" arcsize="10923f" fillcolor="#c0504d [3205]" strokecolor="#f2f2f2 [3041]" strokeweight="3pt">
            <v:shadow on="t" color="#622423 [1605]" opacity=".5" offset="1pt"/>
            <v:textbox>
              <w:txbxContent>
                <w:p w:rsidR="0098558E" w:rsidRPr="00D1468F" w:rsidRDefault="0098558E" w:rsidP="0098558E">
                  <w:pPr>
                    <w:jc w:val="center"/>
                    <w:rPr>
                      <w:b/>
                      <w:color w:val="FFFFFF" w:themeColor="background1"/>
                      <w:sz w:val="28"/>
                      <w:szCs w:val="28"/>
                    </w:rPr>
                  </w:pPr>
                  <w:r>
                    <w:rPr>
                      <w:b/>
                      <w:color w:val="FFFFFF" w:themeColor="background1"/>
                      <w:sz w:val="28"/>
                      <w:szCs w:val="28"/>
                    </w:rPr>
                    <w:t>Remise en état</w:t>
                  </w:r>
                </w:p>
              </w:txbxContent>
            </v:textbox>
            <w10:wrap type="none"/>
            <w10:anchorlock/>
          </v:roundrect>
        </w:pict>
      </w:r>
    </w:p>
    <w:p w:rsidR="0098558E" w:rsidRPr="00397015" w:rsidRDefault="0098558E" w:rsidP="00247017"/>
    <w:p w:rsidR="0098558E" w:rsidRPr="00397015" w:rsidRDefault="0098558E" w:rsidP="0098558E">
      <w:r w:rsidRPr="00397015">
        <w:t xml:space="preserve">Dans l'hypothèse éventuelle d'une mise à l’arrêt définitif ou d'un transfert de l’installation autorisée sur un autre site, il serait procédé à la remise en état du site dans un état tel qu’il ne s’y manifeste </w:t>
      </w:r>
      <w:r w:rsidRPr="00397015">
        <w:rPr>
          <w:b/>
        </w:rPr>
        <w:t>aucun des dangers ou inconvénients</w:t>
      </w:r>
      <w:r w:rsidRPr="00397015">
        <w:t xml:space="preserve"> soit pour la commodité du voisinage, soit pour la santé, la sécurité, la salubrité publique, soit pour l’agriculture, soit pour la protection de la nature et de l’environnement, soit pour la conservation des sites et des monuments.</w:t>
      </w:r>
    </w:p>
    <w:p w:rsidR="0098558E" w:rsidRPr="00397015" w:rsidRDefault="0098558E" w:rsidP="0098558E"/>
    <w:p w:rsidR="0098558E" w:rsidRPr="00397015" w:rsidRDefault="0098558E" w:rsidP="0098558E">
      <w:r w:rsidRPr="00397015">
        <w:t xml:space="preserve">Le site, en cas de cessation d’exploitation d’une installation classée, retiendra les dispositions suivantes pour la remise en état du site, conformément au Code de l'Environnement, et répondre aux exigences de : </w:t>
      </w:r>
    </w:p>
    <w:p w:rsidR="0098558E" w:rsidRPr="00397015" w:rsidRDefault="0098558E" w:rsidP="00325B68">
      <w:pPr>
        <w:pStyle w:val="Paragraphedeliste"/>
        <w:numPr>
          <w:ilvl w:val="0"/>
          <w:numId w:val="10"/>
        </w:numPr>
        <w:suppressAutoHyphens/>
        <w:rPr>
          <w:b/>
        </w:rPr>
      </w:pPr>
      <w:bookmarkStart w:id="0" w:name="_Toc357753026"/>
      <w:bookmarkStart w:id="1" w:name="_Toc357611689"/>
      <w:bookmarkStart w:id="2" w:name="_Toc357593068"/>
      <w:r w:rsidRPr="00397015">
        <w:rPr>
          <w:b/>
        </w:rPr>
        <w:t>Sécurisation des installations</w:t>
      </w:r>
      <w:bookmarkEnd w:id="0"/>
      <w:bookmarkEnd w:id="1"/>
      <w:bookmarkEnd w:id="2"/>
      <w:r w:rsidRPr="00397015">
        <w:rPr>
          <w:b/>
        </w:rPr>
        <w:t>,</w:t>
      </w:r>
    </w:p>
    <w:p w:rsidR="0098558E" w:rsidRPr="00397015" w:rsidRDefault="0098558E" w:rsidP="00325B68">
      <w:pPr>
        <w:pStyle w:val="Paragraphedeliste"/>
        <w:numPr>
          <w:ilvl w:val="0"/>
          <w:numId w:val="10"/>
        </w:numPr>
        <w:suppressAutoHyphens/>
        <w:rPr>
          <w:b/>
        </w:rPr>
      </w:pPr>
      <w:bookmarkStart w:id="3" w:name="_Toc357753027"/>
      <w:bookmarkStart w:id="4" w:name="_Toc357611690"/>
      <w:bookmarkStart w:id="5" w:name="_Toc357593069"/>
      <w:r w:rsidRPr="00397015">
        <w:rPr>
          <w:b/>
        </w:rPr>
        <w:t>Prévention des nuisances et pollutions</w:t>
      </w:r>
      <w:bookmarkEnd w:id="3"/>
      <w:bookmarkEnd w:id="4"/>
      <w:bookmarkEnd w:id="5"/>
      <w:r w:rsidRPr="00397015">
        <w:rPr>
          <w:b/>
        </w:rPr>
        <w:t>,</w:t>
      </w:r>
    </w:p>
    <w:p w:rsidR="0098558E" w:rsidRPr="00397015" w:rsidRDefault="0098558E" w:rsidP="00325B68">
      <w:pPr>
        <w:pStyle w:val="Paragraphedeliste"/>
        <w:numPr>
          <w:ilvl w:val="0"/>
          <w:numId w:val="10"/>
        </w:numPr>
        <w:suppressAutoHyphens/>
        <w:rPr>
          <w:b/>
        </w:rPr>
      </w:pPr>
      <w:bookmarkStart w:id="6" w:name="_Toc357753028"/>
      <w:bookmarkStart w:id="7" w:name="_Toc357611691"/>
      <w:bookmarkStart w:id="8" w:name="_Toc357593070"/>
      <w:r w:rsidRPr="00397015">
        <w:rPr>
          <w:b/>
        </w:rPr>
        <w:t>Vérification de l’absence de pollution du sol et de l’eau environnants.</w:t>
      </w:r>
      <w:bookmarkEnd w:id="6"/>
      <w:bookmarkEnd w:id="7"/>
      <w:bookmarkEnd w:id="8"/>
    </w:p>
    <w:p w:rsidR="0098558E" w:rsidRDefault="0098558E" w:rsidP="0098558E"/>
    <w:p w:rsidR="006079DD" w:rsidRDefault="006079DD" w:rsidP="0098558E">
      <w:r>
        <w:t>CEOG respectera l’usage futur fixé dans son Arrêté Préfectoral.</w:t>
      </w:r>
    </w:p>
    <w:p w:rsidR="006079DD" w:rsidRPr="00397015" w:rsidRDefault="006079DD" w:rsidP="0098558E"/>
    <w:p w:rsidR="00F45A60" w:rsidRDefault="00F45A60">
      <w:pPr>
        <w:jc w:val="left"/>
      </w:pPr>
      <w:r>
        <w:br w:type="page"/>
      </w:r>
    </w:p>
    <w:p w:rsidR="0098558E" w:rsidRPr="006079DD" w:rsidRDefault="008B44E3" w:rsidP="00247017">
      <w:r w:rsidRPr="008B44E3">
        <w:rPr>
          <w:b/>
          <w:noProof/>
          <w:color w:val="FF0000"/>
          <w:lang w:val="en-US" w:eastAsia="en-US"/>
        </w:rPr>
      </w:r>
      <w:r w:rsidRPr="008B44E3">
        <w:rPr>
          <w:b/>
          <w:noProof/>
          <w:color w:val="FF0000"/>
          <w:lang w:val="en-US" w:eastAsia="en-US"/>
        </w:rPr>
        <w:pict>
          <v:roundrect id="AutoShape 2" o:spid="_x0000_s1026" style="width:474.5pt;height:33.95pt;visibility:visible;mso-wrap-style:square;mso-left-percent:-10001;mso-top-percent:-10001;mso-position-horizontal:absolute;mso-position-horizontal-relative:char;mso-position-vertical:absolute;mso-position-vertical-relative:line;mso-left-percent:-10001;mso-top-percent:-10001;v-text-anchor:middle" arcsize="10923f" fillcolor="#c0504d [3205]" strokecolor="#f2f2f2 [3041]" strokeweight="3pt">
            <v:shadow on="t" color="#622423 [1605]" opacity=".5" offset="1pt"/>
            <v:textbox>
              <w:txbxContent>
                <w:p w:rsidR="0098558E" w:rsidRPr="00D1468F" w:rsidRDefault="0098558E" w:rsidP="0098558E">
                  <w:pPr>
                    <w:jc w:val="center"/>
                    <w:rPr>
                      <w:b/>
                      <w:color w:val="FFFFFF" w:themeColor="background1"/>
                      <w:sz w:val="28"/>
                      <w:szCs w:val="28"/>
                    </w:rPr>
                  </w:pPr>
                  <w:r>
                    <w:rPr>
                      <w:b/>
                      <w:color w:val="FFFFFF" w:themeColor="background1"/>
                      <w:sz w:val="28"/>
                      <w:szCs w:val="28"/>
                    </w:rPr>
                    <w:t>Raisons du choix du site et solutions de substitution</w:t>
                  </w:r>
                </w:p>
              </w:txbxContent>
            </v:textbox>
            <w10:wrap type="none"/>
            <w10:anchorlock/>
          </v:roundrect>
        </w:pict>
      </w:r>
    </w:p>
    <w:p w:rsidR="006079DD" w:rsidRDefault="006079DD" w:rsidP="006079DD">
      <w:pPr>
        <w:pStyle w:val="NormalWeb"/>
        <w:jc w:val="both"/>
        <w:rPr>
          <w:rFonts w:ascii="Arial" w:hAnsi="Arial"/>
          <w:sz w:val="22"/>
          <w:szCs w:val="20"/>
        </w:rPr>
      </w:pPr>
      <w:r>
        <w:rPr>
          <w:rFonts w:ascii="Arial" w:hAnsi="Arial"/>
          <w:b/>
          <w:sz w:val="22"/>
          <w:szCs w:val="20"/>
        </w:rPr>
        <w:t>La Guyane est un territoire qui connait une expansion rapide de sa population</w:t>
      </w:r>
      <w:r>
        <w:rPr>
          <w:rFonts w:ascii="Arial" w:hAnsi="Arial"/>
          <w:sz w:val="22"/>
          <w:szCs w:val="20"/>
        </w:rPr>
        <w:t xml:space="preserve">. La croissance moyenne annuelle est de 2,4% dans la dernière décennie. Elle est une force d’attraction pour les pays voisins : </w:t>
      </w:r>
      <w:proofErr w:type="spellStart"/>
      <w:r>
        <w:rPr>
          <w:rFonts w:ascii="Arial" w:hAnsi="Arial"/>
          <w:sz w:val="22"/>
          <w:szCs w:val="20"/>
        </w:rPr>
        <w:t>Brésil</w:t>
      </w:r>
      <w:proofErr w:type="spellEnd"/>
      <w:r>
        <w:rPr>
          <w:rFonts w:ascii="Arial" w:hAnsi="Arial"/>
          <w:sz w:val="22"/>
          <w:szCs w:val="20"/>
        </w:rPr>
        <w:t xml:space="preserve"> et Surinam. L’Ouest Guyanais est principalement approvisionné en électricité via des groupes électrogènes au diesel. Enfin, l’Etat a défini une obligation de production d’électricité renouvelable de base pour ce territoire.</w:t>
      </w:r>
    </w:p>
    <w:p w:rsidR="006079DD" w:rsidRPr="006079DD" w:rsidRDefault="006079DD" w:rsidP="006079DD">
      <w:pPr>
        <w:rPr>
          <w:b/>
          <w:szCs w:val="24"/>
        </w:rPr>
      </w:pPr>
      <w:r w:rsidRPr="006079DD">
        <w:rPr>
          <w:b/>
        </w:rPr>
        <w:t>Ainsi, suite à différents échanges avec le gestionnaire de réseau local, EDF SEI</w:t>
      </w:r>
      <w:r w:rsidRPr="006079DD">
        <w:rPr>
          <w:b/>
          <w:vertAlign w:val="superscript"/>
        </w:rPr>
        <w:footnoteReference w:id="10"/>
      </w:r>
      <w:r w:rsidRPr="006079DD">
        <w:rPr>
          <w:b/>
        </w:rPr>
        <w:t xml:space="preserve">, le projet CEOG </w:t>
      </w:r>
      <w:r>
        <w:rPr>
          <w:b/>
        </w:rPr>
        <w:t xml:space="preserve">a été créé </w:t>
      </w:r>
      <w:r w:rsidRPr="006079DD">
        <w:rPr>
          <w:b/>
        </w:rPr>
        <w:t xml:space="preserve">dans l’intérêt du territoire. </w:t>
      </w:r>
    </w:p>
    <w:p w:rsidR="006079DD" w:rsidRDefault="006079DD" w:rsidP="006079DD"/>
    <w:p w:rsidR="006079DD" w:rsidRDefault="006079DD" w:rsidP="006079DD">
      <w:r>
        <w:t>Après plusieurs échanges avec l’Office National des Forêts, l’emplacement choisi semble le plus approprié pour satisfaire les besoins d’espace du projet concernant le parc photovoltaïque.</w:t>
      </w:r>
    </w:p>
    <w:p w:rsidR="006079DD" w:rsidRDefault="006079DD" w:rsidP="006079DD"/>
    <w:p w:rsidR="006079DD" w:rsidRDefault="006079DD" w:rsidP="006079DD">
      <w:r>
        <w:t>Concernant l’agencement des installations :</w:t>
      </w:r>
    </w:p>
    <w:p w:rsidR="006079DD" w:rsidRDefault="006079DD" w:rsidP="006079DD">
      <w:pPr>
        <w:pStyle w:val="Paragraphedeliste"/>
        <w:numPr>
          <w:ilvl w:val="0"/>
          <w:numId w:val="17"/>
        </w:numPr>
        <w:tabs>
          <w:tab w:val="left" w:pos="708"/>
        </w:tabs>
        <w:contextualSpacing/>
      </w:pPr>
      <w:r>
        <w:t>Le parc photovoltaïque a été placé au-dessus d’une altitude de 20 m, en raison des préconisations signalées par l’expertise écologique,</w:t>
      </w:r>
    </w:p>
    <w:p w:rsidR="006079DD" w:rsidRDefault="006079DD" w:rsidP="006079DD">
      <w:pPr>
        <w:pStyle w:val="Paragraphedeliste"/>
        <w:numPr>
          <w:ilvl w:val="0"/>
          <w:numId w:val="17"/>
        </w:numPr>
        <w:tabs>
          <w:tab w:val="left" w:pos="708"/>
        </w:tabs>
        <w:contextualSpacing/>
      </w:pPr>
      <w:r>
        <w:t xml:space="preserve">Quant aux installations ICPE, leur emplacement a été choisi de façon à ce que les effets des phénomènes dangereux ne sortent pas de la limite de propriété du projet et qu’ils soient le plus éloignés possible des constructions occupées par des tiers à proximité. </w:t>
      </w:r>
    </w:p>
    <w:p w:rsidR="006079DD" w:rsidRDefault="006079DD" w:rsidP="006079DD">
      <w:pPr>
        <w:pStyle w:val="Paragraphedeliste"/>
        <w:tabs>
          <w:tab w:val="left" w:pos="708"/>
        </w:tabs>
        <w:ind w:left="720"/>
      </w:pPr>
      <w:r>
        <w:t>La topographie de la zone a joué aussi un rôle important pour définir la localisation des installations ICPE.</w:t>
      </w:r>
    </w:p>
    <w:p w:rsidR="0007499C" w:rsidRDefault="0007499C" w:rsidP="00247017"/>
    <w:p w:rsidR="006079DD" w:rsidRPr="006079DD" w:rsidRDefault="006079DD" w:rsidP="006079DD">
      <w:pPr>
        <w:rPr>
          <w:b/>
        </w:rPr>
      </w:pPr>
      <w:r w:rsidRPr="006079DD">
        <w:rPr>
          <w:b/>
        </w:rPr>
        <w:t>Le projet vise à alimenter l’Ouest guyanais en énergie en réd</w:t>
      </w:r>
      <w:r>
        <w:rPr>
          <w:b/>
        </w:rPr>
        <w:t>uisant l’impact environnemental</w:t>
      </w:r>
      <w:r w:rsidRPr="006079DD">
        <w:rPr>
          <w:b/>
        </w:rPr>
        <w:t xml:space="preserve"> de la production d’électricité</w:t>
      </w:r>
      <w:r>
        <w:rPr>
          <w:b/>
        </w:rPr>
        <w:t>,</w:t>
      </w:r>
      <w:r w:rsidRPr="006079DD">
        <w:rPr>
          <w:b/>
        </w:rPr>
        <w:t xml:space="preserve"> comparativement aux technologies actuellement employées</w:t>
      </w:r>
      <w:r>
        <w:rPr>
          <w:b/>
        </w:rPr>
        <w:t>,</w:t>
      </w:r>
      <w:r w:rsidRPr="006079DD">
        <w:rPr>
          <w:b/>
        </w:rPr>
        <w:t xml:space="preserve"> à un coût égal ou inférieur au coût de production actuel.</w:t>
      </w:r>
    </w:p>
    <w:p w:rsidR="0098558E" w:rsidRDefault="0098558E" w:rsidP="00247017"/>
    <w:p w:rsidR="006079DD" w:rsidRDefault="006079DD" w:rsidP="006079DD">
      <w:r>
        <w:t xml:space="preserve">L’objet du projet est donc d’injecter de l’électricité à une puissance stable pour contribuer à la stabilité du réseau. L’ensemble du système se positionne donc comme une technologie en compétition avec les générateurs diesel principalement utilisé en Guyane, fortement </w:t>
      </w:r>
      <w:r w:rsidR="00141D83">
        <w:t xml:space="preserve">émetteurs de </w:t>
      </w:r>
      <w:bookmarkStart w:id="9" w:name="_GoBack"/>
      <w:bookmarkEnd w:id="9"/>
      <w:r>
        <w:t>gaz à effet de serre.</w:t>
      </w:r>
    </w:p>
    <w:p w:rsidR="0098558E" w:rsidRDefault="0098558E" w:rsidP="00247017"/>
    <w:p w:rsidR="006079DD" w:rsidRDefault="006079DD" w:rsidP="006079DD">
      <w:r>
        <w:t>Les choix technologiques ont été réalisés dans le but de limiter la taille ou d’augmenter la durée de vie des équipements, dans le but de contribuer à réduire l’impact environnemental global du projet.</w:t>
      </w:r>
    </w:p>
    <w:p w:rsidR="0098558E" w:rsidRDefault="0098558E" w:rsidP="00247017"/>
    <w:p w:rsidR="0098558E" w:rsidRDefault="0098558E" w:rsidP="00247017"/>
    <w:sectPr w:rsidR="0098558E" w:rsidSect="000C602F">
      <w:headerReference w:type="default" r:id="rId15"/>
      <w:footerReference w:type="default" r:id="rId16"/>
      <w:pgSz w:w="11907" w:h="16834"/>
      <w:pgMar w:top="1094" w:right="1134" w:bottom="993" w:left="1134" w:header="567" w:footer="573"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FFCFDC" w15:done="0"/>
  <w15:commentEx w15:paraId="15D60D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FFCFDC" w16cid:durableId="1F8A8977"/>
  <w16cid:commentId w16cid:paraId="15D60D02" w16cid:durableId="1F8A897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74C" w:rsidRDefault="00BD074C">
      <w:r>
        <w:separator/>
      </w:r>
    </w:p>
  </w:endnote>
  <w:endnote w:type="continuationSeparator" w:id="0">
    <w:p w:rsidR="00BD074C" w:rsidRDefault="00BD07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Gra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53B" w:rsidRPr="00352CD8" w:rsidRDefault="000E5F9E" w:rsidP="00551502">
    <w:pPr>
      <w:pStyle w:val="Pieddepage"/>
      <w:pBdr>
        <w:top w:val="dotted" w:sz="4" w:space="1" w:color="auto"/>
      </w:pBdr>
      <w:tabs>
        <w:tab w:val="clear" w:pos="4536"/>
        <w:tab w:val="clear" w:pos="9072"/>
        <w:tab w:val="right" w:pos="9639"/>
      </w:tabs>
      <w:jc w:val="left"/>
      <w:rPr>
        <w:i/>
        <w:sz w:val="18"/>
        <w:szCs w:val="18"/>
      </w:rPr>
    </w:pPr>
    <w:r>
      <w:rPr>
        <w:sz w:val="18"/>
        <w:szCs w:val="18"/>
      </w:rPr>
      <w:t>A532385078_DDAE</w:t>
    </w:r>
    <w:r w:rsidR="0054053B">
      <w:rPr>
        <w:i/>
        <w:sz w:val="18"/>
        <w:szCs w:val="18"/>
      </w:rPr>
      <w:tab/>
    </w:r>
    <w:r w:rsidR="0054053B" w:rsidRPr="00352CD8">
      <w:rPr>
        <w:i/>
        <w:sz w:val="18"/>
        <w:szCs w:val="18"/>
      </w:rPr>
      <w:t xml:space="preserve">Page </w:t>
    </w:r>
    <w:r w:rsidR="008B44E3" w:rsidRPr="00352CD8">
      <w:rPr>
        <w:i/>
        <w:sz w:val="18"/>
        <w:szCs w:val="18"/>
      </w:rPr>
      <w:fldChar w:fldCharType="begin"/>
    </w:r>
    <w:r w:rsidR="0054053B" w:rsidRPr="00352CD8">
      <w:rPr>
        <w:i/>
        <w:sz w:val="18"/>
        <w:szCs w:val="18"/>
      </w:rPr>
      <w:instrText xml:space="preserve"> PAGE   \* MERGEFORMAT </w:instrText>
    </w:r>
    <w:r w:rsidR="008B44E3" w:rsidRPr="00352CD8">
      <w:rPr>
        <w:i/>
        <w:sz w:val="18"/>
        <w:szCs w:val="18"/>
      </w:rPr>
      <w:fldChar w:fldCharType="separate"/>
    </w:r>
    <w:r w:rsidR="00DD65D3">
      <w:rPr>
        <w:i/>
        <w:noProof/>
        <w:sz w:val="18"/>
        <w:szCs w:val="18"/>
      </w:rPr>
      <w:t>9</w:t>
    </w:r>
    <w:r w:rsidR="008B44E3" w:rsidRPr="00352CD8">
      <w:rPr>
        <w:i/>
        <w:sz w:val="18"/>
        <w:szCs w:val="18"/>
      </w:rPr>
      <w:fldChar w:fldCharType="end"/>
    </w:r>
    <w:r w:rsidR="00F0265E">
      <w:rPr>
        <w:i/>
        <w:sz w:val="18"/>
        <w:szCs w:val="18"/>
      </w:rPr>
      <w:t xml:space="preserve"> / </w:t>
    </w:r>
    <w:fldSimple w:instr="NUMPAGES  \* Arabic  \* MERGEFORMAT">
      <w:r w:rsidR="00DD65D3" w:rsidRPr="00DD65D3">
        <w:rPr>
          <w:bCs/>
          <w:i/>
          <w:noProof/>
          <w:sz w:val="18"/>
          <w:szCs w:val="18"/>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74C" w:rsidRDefault="00BD074C">
      <w:r>
        <w:separator/>
      </w:r>
    </w:p>
  </w:footnote>
  <w:footnote w:type="continuationSeparator" w:id="0">
    <w:p w:rsidR="00BD074C" w:rsidRDefault="00BD074C">
      <w:r>
        <w:continuationSeparator/>
      </w:r>
    </w:p>
  </w:footnote>
  <w:footnote w:id="1">
    <w:p w:rsidR="000440DC" w:rsidRDefault="000440DC" w:rsidP="000440DC">
      <w:pPr>
        <w:pStyle w:val="Notedebasdepage"/>
      </w:pPr>
      <w:r>
        <w:rPr>
          <w:rStyle w:val="Appelnotedebasdep"/>
        </w:rPr>
        <w:footnoteRef/>
      </w:r>
      <w:r>
        <w:t xml:space="preserve"> ONF : </w:t>
      </w:r>
      <w:r>
        <w:rPr>
          <w:szCs w:val="22"/>
        </w:rPr>
        <w:t>Office Nationale des Forêts.</w:t>
      </w:r>
    </w:p>
  </w:footnote>
  <w:footnote w:id="2">
    <w:p w:rsidR="000440DC" w:rsidRDefault="000440DC" w:rsidP="000440DC">
      <w:pPr>
        <w:pStyle w:val="Notedebasdepage"/>
      </w:pPr>
      <w:r>
        <w:rPr>
          <w:rStyle w:val="Appelnotedebasdep"/>
        </w:rPr>
        <w:footnoteRef/>
      </w:r>
      <w:r>
        <w:t xml:space="preserve"> SAR : </w:t>
      </w:r>
      <w:r>
        <w:rPr>
          <w:rFonts w:cs="Arial"/>
          <w:bCs/>
          <w:szCs w:val="22"/>
        </w:rPr>
        <w:t>Schéma d'aménagement régional.</w:t>
      </w:r>
    </w:p>
  </w:footnote>
  <w:footnote w:id="3">
    <w:p w:rsidR="000440DC" w:rsidRDefault="000440DC" w:rsidP="000440DC">
      <w:pPr>
        <w:pStyle w:val="Notedebasdepage"/>
      </w:pPr>
      <w:r>
        <w:rPr>
          <w:rStyle w:val="Appelnotedebasdep"/>
        </w:rPr>
        <w:footnoteRef/>
      </w:r>
      <w:r>
        <w:t xml:space="preserve"> SDAGE : </w:t>
      </w:r>
      <w:r>
        <w:rPr>
          <w:rFonts w:cs="Arial"/>
          <w:szCs w:val="22"/>
        </w:rPr>
        <w:t>Schéma directeur d'aménagement et de gestion des eaux.</w:t>
      </w:r>
    </w:p>
  </w:footnote>
  <w:footnote w:id="4">
    <w:p w:rsidR="000440DC" w:rsidRDefault="000440DC" w:rsidP="000440DC">
      <w:pPr>
        <w:pStyle w:val="Notedebasdepage"/>
      </w:pPr>
      <w:r>
        <w:rPr>
          <w:rStyle w:val="Appelnotedebasdep"/>
        </w:rPr>
        <w:footnoteRef/>
      </w:r>
      <w:r>
        <w:t xml:space="preserve"> PPE :</w:t>
      </w:r>
      <w:r>
        <w:rPr>
          <w:rFonts w:cs="Arial"/>
          <w:bCs/>
          <w:szCs w:val="22"/>
        </w:rPr>
        <w:t xml:space="preserve"> Programmation pluriannuelle de l'énergie.</w:t>
      </w:r>
    </w:p>
  </w:footnote>
  <w:footnote w:id="5">
    <w:p w:rsidR="000440DC" w:rsidRDefault="000440DC" w:rsidP="000440DC">
      <w:pPr>
        <w:pStyle w:val="Notedebasdepage"/>
      </w:pPr>
      <w:r>
        <w:rPr>
          <w:rStyle w:val="Appelnotedebasdep"/>
        </w:rPr>
        <w:footnoteRef/>
      </w:r>
      <w:r>
        <w:t xml:space="preserve"> SRCAE :</w:t>
      </w:r>
      <w:r>
        <w:rPr>
          <w:rFonts w:cs="Arial"/>
          <w:szCs w:val="22"/>
        </w:rPr>
        <w:t xml:space="preserve"> Schéma régional du climat, de l'air et de l'énergie.</w:t>
      </w:r>
    </w:p>
  </w:footnote>
  <w:footnote w:id="6">
    <w:p w:rsidR="000440DC" w:rsidRDefault="000440DC">
      <w:pPr>
        <w:pStyle w:val="Notedebasdepage"/>
      </w:pPr>
      <w:r>
        <w:rPr>
          <w:rStyle w:val="Appelnotedebasdep"/>
        </w:rPr>
        <w:footnoteRef/>
      </w:r>
      <w:r>
        <w:t xml:space="preserve"> ICPE : Installations Classées pour la Protection de l’Environnement.</w:t>
      </w:r>
    </w:p>
  </w:footnote>
  <w:footnote w:id="7">
    <w:p w:rsidR="000440DC" w:rsidRDefault="000440DC" w:rsidP="000440DC">
      <w:pPr>
        <w:pStyle w:val="Notedebasdepage"/>
      </w:pPr>
      <w:r>
        <w:rPr>
          <w:rStyle w:val="Appelnotedebasdep"/>
        </w:rPr>
        <w:footnoteRef/>
      </w:r>
      <w:r>
        <w:t xml:space="preserve"> ERP : Etablissements Recevant du Public.</w:t>
      </w:r>
    </w:p>
  </w:footnote>
  <w:footnote w:id="8">
    <w:p w:rsidR="000440DC" w:rsidRDefault="000440DC" w:rsidP="000440DC">
      <w:pPr>
        <w:pStyle w:val="Notedebasdepage"/>
      </w:pPr>
      <w:r>
        <w:rPr>
          <w:rStyle w:val="Appelnotedebasdep"/>
        </w:rPr>
        <w:footnoteRef/>
      </w:r>
      <w:r>
        <w:t xml:space="preserve"> DAC : Direction des Affaires Culturelles.</w:t>
      </w:r>
    </w:p>
  </w:footnote>
  <w:footnote w:id="9">
    <w:p w:rsidR="0098558E" w:rsidRDefault="0098558E">
      <w:pPr>
        <w:pStyle w:val="Notedebasdepage"/>
      </w:pPr>
      <w:r>
        <w:rPr>
          <w:rStyle w:val="Appelnotedebasdep"/>
        </w:rPr>
        <w:footnoteRef/>
      </w:r>
      <w:r>
        <w:t xml:space="preserve"> ERS : Evaluation du Risque Sanitaire.</w:t>
      </w:r>
    </w:p>
  </w:footnote>
  <w:footnote w:id="10">
    <w:p w:rsidR="006079DD" w:rsidRDefault="006079DD" w:rsidP="006079DD">
      <w:pPr>
        <w:pStyle w:val="Notedebasdepage"/>
        <w:rPr>
          <w:szCs w:val="18"/>
        </w:rPr>
      </w:pPr>
      <w:r>
        <w:rPr>
          <w:rStyle w:val="Appelnotedebasdep"/>
          <w:szCs w:val="18"/>
        </w:rPr>
        <w:footnoteRef/>
      </w:r>
      <w:r>
        <w:rPr>
          <w:szCs w:val="18"/>
        </w:rPr>
        <w:t xml:space="preserve"> EDF SEI : </w:t>
      </w:r>
      <w:r w:rsidR="005E29DA">
        <w:rPr>
          <w:szCs w:val="18"/>
        </w:rPr>
        <w:t xml:space="preserve">Electricité </w:t>
      </w:r>
      <w:r>
        <w:rPr>
          <w:szCs w:val="18"/>
        </w:rPr>
        <w:t xml:space="preserve">de France – Direction des Systèmes Energétiques Insulaires.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53B" w:rsidRDefault="0054053B" w:rsidP="002257BC">
    <w:pPr>
      <w:pStyle w:val="En-tte"/>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6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1581"/>
      <w:gridCol w:w="6427"/>
      <w:gridCol w:w="1701"/>
    </w:tblGrid>
    <w:tr w:rsidR="0054053B" w:rsidRPr="008371BD" w:rsidTr="000C602F">
      <w:trPr>
        <w:trHeight w:val="416"/>
      </w:trPr>
      <w:tc>
        <w:tcPr>
          <w:tcW w:w="814" w:type="pct"/>
          <w:tcBorders>
            <w:top w:val="dotted" w:sz="4" w:space="0" w:color="auto"/>
            <w:left w:val="dotted" w:sz="4" w:space="0" w:color="auto"/>
            <w:bottom w:val="dotted" w:sz="4" w:space="0" w:color="auto"/>
            <w:right w:val="dotted" w:sz="4" w:space="0" w:color="auto"/>
          </w:tcBorders>
          <w:vAlign w:val="center"/>
          <w:hideMark/>
        </w:tcPr>
        <w:p w:rsidR="0054053B" w:rsidRPr="008371BD" w:rsidRDefault="000E5F9E" w:rsidP="00D177DD">
          <w:pPr>
            <w:pStyle w:val="En-tte"/>
            <w:jc w:val="center"/>
            <w:rPr>
              <w:i/>
              <w:sz w:val="18"/>
              <w:szCs w:val="18"/>
            </w:rPr>
          </w:pPr>
          <w:r>
            <w:rPr>
              <w:i/>
              <w:noProof/>
              <w:sz w:val="18"/>
              <w:szCs w:val="18"/>
            </w:rPr>
            <w:t>CEOG</w:t>
          </w:r>
        </w:p>
      </w:tc>
      <w:tc>
        <w:tcPr>
          <w:tcW w:w="3310" w:type="pct"/>
          <w:tcBorders>
            <w:top w:val="dotted" w:sz="4" w:space="0" w:color="auto"/>
            <w:left w:val="dotted" w:sz="4" w:space="0" w:color="auto"/>
            <w:bottom w:val="dotted" w:sz="4" w:space="0" w:color="auto"/>
            <w:right w:val="dotted" w:sz="4" w:space="0" w:color="auto"/>
          </w:tcBorders>
          <w:vAlign w:val="center"/>
          <w:hideMark/>
        </w:tcPr>
        <w:p w:rsidR="0054053B" w:rsidRDefault="0054053B" w:rsidP="00726D4B">
          <w:pPr>
            <w:pStyle w:val="En-tte"/>
            <w:jc w:val="center"/>
            <w:rPr>
              <w:i/>
              <w:sz w:val="18"/>
              <w:szCs w:val="18"/>
            </w:rPr>
          </w:pPr>
          <w:r w:rsidRPr="008371BD">
            <w:rPr>
              <w:i/>
              <w:sz w:val="18"/>
              <w:szCs w:val="18"/>
            </w:rPr>
            <w:t xml:space="preserve">Dossier de demande d’autorisation </w:t>
          </w:r>
          <w:r>
            <w:rPr>
              <w:i/>
              <w:sz w:val="18"/>
              <w:szCs w:val="18"/>
            </w:rPr>
            <w:t>environnementale</w:t>
          </w:r>
        </w:p>
        <w:p w:rsidR="0054053B" w:rsidRPr="008371BD" w:rsidRDefault="00956156" w:rsidP="003A04E1">
          <w:pPr>
            <w:pStyle w:val="En-tte"/>
            <w:jc w:val="center"/>
            <w:rPr>
              <w:i/>
              <w:sz w:val="18"/>
              <w:szCs w:val="18"/>
            </w:rPr>
          </w:pPr>
          <w:r>
            <w:rPr>
              <w:i/>
              <w:sz w:val="18"/>
              <w:szCs w:val="18"/>
            </w:rPr>
            <w:t>Résumé</w:t>
          </w:r>
          <w:r w:rsidR="003A04E1">
            <w:rPr>
              <w:i/>
              <w:sz w:val="18"/>
              <w:szCs w:val="18"/>
            </w:rPr>
            <w:t xml:space="preserve"> non technique</w:t>
          </w:r>
          <w:r>
            <w:rPr>
              <w:i/>
              <w:sz w:val="18"/>
              <w:szCs w:val="18"/>
            </w:rPr>
            <w:t xml:space="preserve"> de l’étude d’impact</w:t>
          </w:r>
        </w:p>
      </w:tc>
      <w:tc>
        <w:tcPr>
          <w:tcW w:w="876" w:type="pct"/>
          <w:tcBorders>
            <w:top w:val="dotted" w:sz="4" w:space="0" w:color="auto"/>
            <w:left w:val="dotted" w:sz="4" w:space="0" w:color="auto"/>
            <w:bottom w:val="dotted" w:sz="4" w:space="0" w:color="auto"/>
            <w:right w:val="dotted" w:sz="4" w:space="0" w:color="auto"/>
          </w:tcBorders>
          <w:vAlign w:val="center"/>
          <w:hideMark/>
        </w:tcPr>
        <w:p w:rsidR="0054053B" w:rsidRPr="008371BD" w:rsidRDefault="002F3003" w:rsidP="00D177DD">
          <w:pPr>
            <w:pStyle w:val="En-tte"/>
            <w:jc w:val="center"/>
            <w:rPr>
              <w:i/>
              <w:sz w:val="18"/>
              <w:szCs w:val="18"/>
            </w:rPr>
          </w:pPr>
          <w:r>
            <w:rPr>
              <w:i/>
              <w:sz w:val="18"/>
              <w:szCs w:val="18"/>
            </w:rPr>
            <w:t>Novembre</w:t>
          </w:r>
          <w:r w:rsidR="0054053B">
            <w:rPr>
              <w:i/>
              <w:sz w:val="18"/>
              <w:szCs w:val="18"/>
            </w:rPr>
            <w:t xml:space="preserve"> 2018</w:t>
          </w:r>
        </w:p>
      </w:tc>
    </w:tr>
  </w:tbl>
  <w:p w:rsidR="0054053B" w:rsidRDefault="0054053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BF442AC"/>
    <w:lvl w:ilvl="0">
      <w:start w:val="1"/>
      <w:numFmt w:val="decimal"/>
      <w:lvlText w:val="%1"/>
      <w:lvlJc w:val="left"/>
      <w:pPr>
        <w:ind w:left="364" w:hanging="360"/>
      </w:pPr>
      <w:rPr>
        <w:rFonts w:hint="default"/>
      </w:rPr>
    </w:lvl>
    <w:lvl w:ilvl="1">
      <w:start w:val="1"/>
      <w:numFmt w:val="decimal"/>
      <w:lvlText w:val="%1.%2"/>
      <w:lvlJc w:val="left"/>
      <w:pPr>
        <w:ind w:left="0" w:firstLine="0"/>
      </w:pPr>
      <w:rPr>
        <w:rFonts w:hint="default"/>
      </w:rPr>
    </w:lvl>
    <w:lvl w:ilvl="2">
      <w:start w:val="1"/>
      <w:numFmt w:val="decimal"/>
      <w:pStyle w:val="Titre3"/>
      <w:lvlText w:val="%1.%2.%3"/>
      <w:lvlJc w:val="left"/>
      <w:pPr>
        <w:ind w:left="0" w:firstLine="0"/>
      </w:pPr>
      <w:rPr>
        <w:rFonts w:hint="default"/>
      </w:rPr>
    </w:lvl>
    <w:lvl w:ilvl="3">
      <w:start w:val="1"/>
      <w:numFmt w:val="lowerLetter"/>
      <w:pStyle w:val="Titre4"/>
      <w:lvlText w:val="%4."/>
      <w:lvlJc w:val="left"/>
      <w:pPr>
        <w:ind w:left="0" w:firstLine="0"/>
      </w:pPr>
      <w:rPr>
        <w:rFonts w:hint="default"/>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1">
    <w:nsid w:val="00000002"/>
    <w:multiLevelType w:val="multilevel"/>
    <w:tmpl w:val="00000002"/>
    <w:name w:val="WW8Num26"/>
    <w:lvl w:ilvl="0">
      <w:start w:val="1"/>
      <w:numFmt w:val="decimal"/>
      <w:pStyle w:val="WW-Lgende"/>
      <w:lvlText w:val="%1."/>
      <w:lvlJc w:val="left"/>
      <w:pPr>
        <w:tabs>
          <w:tab w:val="num" w:pos="0"/>
        </w:tabs>
      </w:pPr>
    </w:lvl>
    <w:lvl w:ilvl="1">
      <w:start w:val="1"/>
      <w:numFmt w:val="decimal"/>
      <w:lvlText w:val="%1.%2"/>
      <w:lvlJc w:val="left"/>
      <w:pPr>
        <w:tabs>
          <w:tab w:val="num" w:pos="0"/>
        </w:tabs>
      </w:pPr>
      <w:rPr>
        <w:sz w:val="28"/>
      </w:rPr>
    </w:lvl>
    <w:lvl w:ilvl="2">
      <w:start w:val="1"/>
      <w:numFmt w:val="decimal"/>
      <w:lvlText w:val="%1.%2.%3"/>
      <w:lvlJc w:val="left"/>
      <w:pPr>
        <w:tabs>
          <w:tab w:val="num" w:pos="0"/>
        </w:tabs>
      </w:pPr>
    </w:lvl>
    <w:lvl w:ilvl="3">
      <w:start w:val="1"/>
      <w:numFmt w:val="decimal"/>
      <w:lvlText w:val="%1.%2.%3.%4"/>
      <w:lvlJc w:val="left"/>
      <w:pPr>
        <w:tabs>
          <w:tab w:val="num" w:pos="0"/>
        </w:tabs>
      </w:p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abstractNum w:abstractNumId="2">
    <w:nsid w:val="07976796"/>
    <w:multiLevelType w:val="singleLevel"/>
    <w:tmpl w:val="0B1ECA4A"/>
    <w:lvl w:ilvl="0">
      <w:start w:val="10"/>
      <w:numFmt w:val="bullet"/>
      <w:pStyle w:val="listepuces2"/>
      <w:lvlText w:val="-"/>
      <w:lvlJc w:val="left"/>
      <w:pPr>
        <w:tabs>
          <w:tab w:val="num" w:pos="1494"/>
        </w:tabs>
        <w:ind w:left="1494" w:hanging="360"/>
      </w:pPr>
      <w:rPr>
        <w:rFonts w:hint="default"/>
      </w:rPr>
    </w:lvl>
  </w:abstractNum>
  <w:abstractNum w:abstractNumId="3">
    <w:nsid w:val="07EC1B6A"/>
    <w:multiLevelType w:val="hybridMultilevel"/>
    <w:tmpl w:val="E1FC20D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0A175868"/>
    <w:multiLevelType w:val="hybridMultilevel"/>
    <w:tmpl w:val="12884222"/>
    <w:lvl w:ilvl="0" w:tplc="FFFFFFFF">
      <w:start w:val="1"/>
      <w:numFmt w:val="bullet"/>
      <w:pStyle w:val="Puce3"/>
      <w:lvlText w:val=""/>
      <w:lvlJc w:val="left"/>
      <w:pPr>
        <w:tabs>
          <w:tab w:val="num" w:pos="360"/>
        </w:tabs>
        <w:ind w:left="360" w:hanging="360"/>
      </w:pPr>
      <w:rPr>
        <w:rFonts w:ascii="Symbol" w:hAnsi="Symbol" w:hint="default"/>
        <w:color w:val="auto"/>
      </w:rPr>
    </w:lvl>
    <w:lvl w:ilvl="1" w:tplc="FFFFFFFF">
      <w:start w:val="1"/>
      <w:numFmt w:val="decimal"/>
      <w:lvlText w:val="%2."/>
      <w:lvlJc w:val="left"/>
      <w:pPr>
        <w:tabs>
          <w:tab w:val="num" w:pos="1080"/>
        </w:tabs>
        <w:ind w:left="1080" w:hanging="360"/>
      </w:pPr>
    </w:lvl>
    <w:lvl w:ilvl="2" w:tplc="FFFFFFFF">
      <w:start w:val="1"/>
      <w:numFmt w:val="bullet"/>
      <w:lvlText w:val="-"/>
      <w:lvlJc w:val="left"/>
      <w:pPr>
        <w:tabs>
          <w:tab w:val="num" w:pos="1800"/>
        </w:tabs>
        <w:ind w:left="1800" w:hanging="360"/>
      </w:pPr>
      <w:rPr>
        <w:rFonts w:ascii="Times New Roman" w:eastAsia="Times New Roman" w:hAnsi="Times New Roman" w:cs="Times New Roman" w:hint="default"/>
      </w:rPr>
    </w:lvl>
    <w:lvl w:ilvl="3" w:tplc="040C000B">
      <w:start w:val="1"/>
      <w:numFmt w:val="bullet"/>
      <w:lvlText w:val=""/>
      <w:lvlJc w:val="left"/>
      <w:pPr>
        <w:tabs>
          <w:tab w:val="num" w:pos="2520"/>
        </w:tabs>
        <w:ind w:left="2520" w:hanging="360"/>
      </w:pPr>
      <w:rPr>
        <w:rFonts w:ascii="Wingdings" w:hAnsi="Wingdings" w:hint="default"/>
      </w:rPr>
    </w:lvl>
    <w:lvl w:ilvl="4" w:tplc="FFFFFFFF">
      <w:start w:val="1"/>
      <w:numFmt w:val="bullet"/>
      <w:lvlText w:val="o"/>
      <w:lvlJc w:val="left"/>
      <w:pPr>
        <w:tabs>
          <w:tab w:val="num" w:pos="3240"/>
        </w:tabs>
        <w:ind w:left="3240" w:hanging="360"/>
      </w:pPr>
      <w:rPr>
        <w:rFonts w:ascii="Courier New" w:hAnsi="Courier New" w:hint="default"/>
      </w:rPr>
    </w:lvl>
    <w:lvl w:ilvl="5" w:tplc="89728512">
      <w:start w:val="1"/>
      <w:numFmt w:val="decimal"/>
      <w:lvlText w:val="(%6)"/>
      <w:lvlJc w:val="left"/>
      <w:pPr>
        <w:tabs>
          <w:tab w:val="num" w:pos="3990"/>
        </w:tabs>
        <w:ind w:left="3990" w:hanging="390"/>
      </w:pPr>
      <w:rPr>
        <w:rFont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0E1F7E6C"/>
    <w:multiLevelType w:val="hybridMultilevel"/>
    <w:tmpl w:val="812E3E5C"/>
    <w:lvl w:ilvl="0" w:tplc="DBEA469C">
      <w:start w:val="1"/>
      <w:numFmt w:val="bullet"/>
      <w:lvlText w:val=""/>
      <w:lvlJc w:val="left"/>
      <w:pPr>
        <w:ind w:left="720" w:hanging="360"/>
      </w:pPr>
      <w:rPr>
        <w:rFonts w:ascii="Symbol" w:hAnsi="Symbol" w:hint="default"/>
      </w:rPr>
    </w:lvl>
    <w:lvl w:ilvl="1" w:tplc="040C000B">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nsid w:val="0F613D87"/>
    <w:multiLevelType w:val="hybridMultilevel"/>
    <w:tmpl w:val="261C588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17177216"/>
    <w:multiLevelType w:val="hybridMultilevel"/>
    <w:tmpl w:val="261A3FFA"/>
    <w:lvl w:ilvl="0" w:tplc="BF0A6C9E">
      <w:start w:val="1"/>
      <w:numFmt w:val="bullet"/>
      <w:lvlText w:val=""/>
      <w:lvlJc w:val="left"/>
      <w:pPr>
        <w:ind w:left="720" w:hanging="360"/>
      </w:pPr>
      <w:rPr>
        <w:rFonts w:ascii="Symbol" w:hAnsi="Symbol" w:hint="default"/>
      </w:rPr>
    </w:lvl>
    <w:lvl w:ilvl="1" w:tplc="70C24712">
      <w:start w:val="1"/>
      <w:numFmt w:val="decimal"/>
      <w:lvlText w:val="%2."/>
      <w:lvlJc w:val="left"/>
      <w:pPr>
        <w:tabs>
          <w:tab w:val="num" w:pos="1440"/>
        </w:tabs>
        <w:ind w:left="1440" w:hanging="360"/>
      </w:pPr>
    </w:lvl>
    <w:lvl w:ilvl="2" w:tplc="E51AB9E0">
      <w:start w:val="1"/>
      <w:numFmt w:val="decimal"/>
      <w:lvlText w:val="%3."/>
      <w:lvlJc w:val="left"/>
      <w:pPr>
        <w:tabs>
          <w:tab w:val="num" w:pos="2160"/>
        </w:tabs>
        <w:ind w:left="2160" w:hanging="360"/>
      </w:pPr>
    </w:lvl>
    <w:lvl w:ilvl="3" w:tplc="6FB4DDFA">
      <w:start w:val="1"/>
      <w:numFmt w:val="decimal"/>
      <w:lvlText w:val="%4."/>
      <w:lvlJc w:val="left"/>
      <w:pPr>
        <w:tabs>
          <w:tab w:val="num" w:pos="2880"/>
        </w:tabs>
        <w:ind w:left="2880" w:hanging="360"/>
      </w:pPr>
    </w:lvl>
    <w:lvl w:ilvl="4" w:tplc="4A4CD694">
      <w:start w:val="1"/>
      <w:numFmt w:val="decimal"/>
      <w:lvlText w:val="%5."/>
      <w:lvlJc w:val="left"/>
      <w:pPr>
        <w:tabs>
          <w:tab w:val="num" w:pos="3600"/>
        </w:tabs>
        <w:ind w:left="3600" w:hanging="360"/>
      </w:pPr>
    </w:lvl>
    <w:lvl w:ilvl="5" w:tplc="AD74B7EA">
      <w:start w:val="1"/>
      <w:numFmt w:val="decimal"/>
      <w:lvlText w:val="%6."/>
      <w:lvlJc w:val="left"/>
      <w:pPr>
        <w:tabs>
          <w:tab w:val="num" w:pos="4320"/>
        </w:tabs>
        <w:ind w:left="4320" w:hanging="360"/>
      </w:pPr>
    </w:lvl>
    <w:lvl w:ilvl="6" w:tplc="FEBAED16">
      <w:start w:val="1"/>
      <w:numFmt w:val="decimal"/>
      <w:lvlText w:val="%7."/>
      <w:lvlJc w:val="left"/>
      <w:pPr>
        <w:tabs>
          <w:tab w:val="num" w:pos="5040"/>
        </w:tabs>
        <w:ind w:left="5040" w:hanging="360"/>
      </w:pPr>
    </w:lvl>
    <w:lvl w:ilvl="7" w:tplc="E56C1BD6">
      <w:start w:val="1"/>
      <w:numFmt w:val="decimal"/>
      <w:lvlText w:val="%8."/>
      <w:lvlJc w:val="left"/>
      <w:pPr>
        <w:tabs>
          <w:tab w:val="num" w:pos="5760"/>
        </w:tabs>
        <w:ind w:left="5760" w:hanging="360"/>
      </w:pPr>
    </w:lvl>
    <w:lvl w:ilvl="8" w:tplc="4FA62B64">
      <w:start w:val="1"/>
      <w:numFmt w:val="decimal"/>
      <w:lvlText w:val="%9."/>
      <w:lvlJc w:val="left"/>
      <w:pPr>
        <w:tabs>
          <w:tab w:val="num" w:pos="6480"/>
        </w:tabs>
        <w:ind w:left="6480" w:hanging="360"/>
      </w:pPr>
    </w:lvl>
  </w:abstractNum>
  <w:abstractNum w:abstractNumId="8">
    <w:nsid w:val="37F02CDC"/>
    <w:multiLevelType w:val="hybridMultilevel"/>
    <w:tmpl w:val="496E86C0"/>
    <w:lvl w:ilvl="0" w:tplc="040C0001">
      <w:start w:val="1"/>
      <w:numFmt w:val="bullet"/>
      <w:pStyle w:val="Normalpuce"/>
      <w:lvlText w:val=""/>
      <w:lvlJc w:val="left"/>
      <w:pPr>
        <w:ind w:left="717" w:hanging="360"/>
      </w:pPr>
      <w:rPr>
        <w:rFonts w:ascii="Wingdings" w:hAnsi="Wingdings" w:hint="default"/>
        <w:color w:val="92CDD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4B803BE"/>
    <w:multiLevelType w:val="hybridMultilevel"/>
    <w:tmpl w:val="7A2E973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4A184DA3"/>
    <w:multiLevelType w:val="hybridMultilevel"/>
    <w:tmpl w:val="A1584EC0"/>
    <w:lvl w:ilvl="0" w:tplc="3B14E246">
      <w:start w:val="1"/>
      <w:numFmt w:val="bullet"/>
      <w:pStyle w:val="Puce1"/>
      <w:lvlText w:val=""/>
      <w:lvlJc w:val="left"/>
      <w:pPr>
        <w:tabs>
          <w:tab w:val="num" w:pos="-370"/>
        </w:tabs>
        <w:ind w:left="-730" w:firstLine="0"/>
      </w:pPr>
      <w:rPr>
        <w:rFonts w:ascii="Symbol" w:hAnsi="Symbol" w:hint="default"/>
      </w:rPr>
    </w:lvl>
    <w:lvl w:ilvl="1" w:tplc="040C0003" w:tentative="1">
      <w:start w:val="1"/>
      <w:numFmt w:val="bullet"/>
      <w:lvlText w:val="o"/>
      <w:lvlJc w:val="left"/>
      <w:pPr>
        <w:tabs>
          <w:tab w:val="num" w:pos="710"/>
        </w:tabs>
        <w:ind w:left="710" w:hanging="360"/>
      </w:pPr>
      <w:rPr>
        <w:rFonts w:ascii="Courier New" w:hAnsi="Courier New" w:hint="default"/>
      </w:rPr>
    </w:lvl>
    <w:lvl w:ilvl="2" w:tplc="040C0005" w:tentative="1">
      <w:start w:val="1"/>
      <w:numFmt w:val="bullet"/>
      <w:lvlText w:val=""/>
      <w:lvlJc w:val="left"/>
      <w:pPr>
        <w:tabs>
          <w:tab w:val="num" w:pos="1430"/>
        </w:tabs>
        <w:ind w:left="1430" w:hanging="360"/>
      </w:pPr>
      <w:rPr>
        <w:rFonts w:ascii="Wingdings" w:hAnsi="Wingdings" w:hint="default"/>
      </w:rPr>
    </w:lvl>
    <w:lvl w:ilvl="3" w:tplc="040C0001" w:tentative="1">
      <w:start w:val="1"/>
      <w:numFmt w:val="bullet"/>
      <w:lvlText w:val=""/>
      <w:lvlJc w:val="left"/>
      <w:pPr>
        <w:tabs>
          <w:tab w:val="num" w:pos="2150"/>
        </w:tabs>
        <w:ind w:left="2150" w:hanging="360"/>
      </w:pPr>
      <w:rPr>
        <w:rFonts w:ascii="Symbol" w:hAnsi="Symbol" w:hint="default"/>
      </w:rPr>
    </w:lvl>
    <w:lvl w:ilvl="4" w:tplc="040C0003" w:tentative="1">
      <w:start w:val="1"/>
      <w:numFmt w:val="bullet"/>
      <w:lvlText w:val="o"/>
      <w:lvlJc w:val="left"/>
      <w:pPr>
        <w:tabs>
          <w:tab w:val="num" w:pos="2870"/>
        </w:tabs>
        <w:ind w:left="2870" w:hanging="360"/>
      </w:pPr>
      <w:rPr>
        <w:rFonts w:ascii="Courier New" w:hAnsi="Courier New" w:hint="default"/>
      </w:rPr>
    </w:lvl>
    <w:lvl w:ilvl="5" w:tplc="040C0005" w:tentative="1">
      <w:start w:val="1"/>
      <w:numFmt w:val="bullet"/>
      <w:lvlText w:val=""/>
      <w:lvlJc w:val="left"/>
      <w:pPr>
        <w:tabs>
          <w:tab w:val="num" w:pos="3590"/>
        </w:tabs>
        <w:ind w:left="3590" w:hanging="360"/>
      </w:pPr>
      <w:rPr>
        <w:rFonts w:ascii="Wingdings" w:hAnsi="Wingdings" w:hint="default"/>
      </w:rPr>
    </w:lvl>
    <w:lvl w:ilvl="6" w:tplc="040C0001" w:tentative="1">
      <w:start w:val="1"/>
      <w:numFmt w:val="bullet"/>
      <w:lvlText w:val=""/>
      <w:lvlJc w:val="left"/>
      <w:pPr>
        <w:tabs>
          <w:tab w:val="num" w:pos="4310"/>
        </w:tabs>
        <w:ind w:left="4310" w:hanging="360"/>
      </w:pPr>
      <w:rPr>
        <w:rFonts w:ascii="Symbol" w:hAnsi="Symbol" w:hint="default"/>
      </w:rPr>
    </w:lvl>
    <w:lvl w:ilvl="7" w:tplc="040C0003" w:tentative="1">
      <w:start w:val="1"/>
      <w:numFmt w:val="bullet"/>
      <w:lvlText w:val="o"/>
      <w:lvlJc w:val="left"/>
      <w:pPr>
        <w:tabs>
          <w:tab w:val="num" w:pos="5030"/>
        </w:tabs>
        <w:ind w:left="5030" w:hanging="360"/>
      </w:pPr>
      <w:rPr>
        <w:rFonts w:ascii="Courier New" w:hAnsi="Courier New" w:hint="default"/>
      </w:rPr>
    </w:lvl>
    <w:lvl w:ilvl="8" w:tplc="040C0005" w:tentative="1">
      <w:start w:val="1"/>
      <w:numFmt w:val="bullet"/>
      <w:lvlText w:val=""/>
      <w:lvlJc w:val="left"/>
      <w:pPr>
        <w:tabs>
          <w:tab w:val="num" w:pos="5750"/>
        </w:tabs>
        <w:ind w:left="5750" w:hanging="360"/>
      </w:pPr>
      <w:rPr>
        <w:rFonts w:ascii="Wingdings" w:hAnsi="Wingdings" w:hint="default"/>
      </w:rPr>
    </w:lvl>
  </w:abstractNum>
  <w:abstractNum w:abstractNumId="11">
    <w:nsid w:val="561E0943"/>
    <w:multiLevelType w:val="singleLevel"/>
    <w:tmpl w:val="CE146846"/>
    <w:lvl w:ilvl="0">
      <w:start w:val="1"/>
      <w:numFmt w:val="bullet"/>
      <w:pStyle w:val="pc1"/>
      <w:lvlText w:val=""/>
      <w:lvlJc w:val="left"/>
      <w:pPr>
        <w:tabs>
          <w:tab w:val="num" w:pos="360"/>
        </w:tabs>
        <w:ind w:left="360" w:hanging="360"/>
      </w:pPr>
      <w:rPr>
        <w:rFonts w:ascii="Symbol" w:hAnsi="Symbol" w:hint="default"/>
      </w:rPr>
    </w:lvl>
  </w:abstractNum>
  <w:abstractNum w:abstractNumId="12">
    <w:nsid w:val="6219277E"/>
    <w:multiLevelType w:val="singleLevel"/>
    <w:tmpl w:val="18AA789E"/>
    <w:lvl w:ilvl="0">
      <w:start w:val="1"/>
      <w:numFmt w:val="bullet"/>
      <w:pStyle w:val="Puceretrait1cm"/>
      <w:lvlText w:val=""/>
      <w:lvlJc w:val="left"/>
      <w:pPr>
        <w:tabs>
          <w:tab w:val="num" w:pos="927"/>
        </w:tabs>
        <w:ind w:left="567" w:firstLine="0"/>
      </w:pPr>
      <w:rPr>
        <w:rFonts w:ascii="Symbol" w:hAnsi="Symbol" w:hint="default"/>
      </w:rPr>
    </w:lvl>
  </w:abstractNum>
  <w:abstractNum w:abstractNumId="13">
    <w:nsid w:val="657A3AF4"/>
    <w:multiLevelType w:val="hybridMultilevel"/>
    <w:tmpl w:val="AB30CA2C"/>
    <w:lvl w:ilvl="0" w:tplc="1D3CF4BE">
      <w:start w:val="1"/>
      <w:numFmt w:val="bullet"/>
      <w:lvlText w:val=""/>
      <w:lvlJc w:val="left"/>
      <w:pPr>
        <w:ind w:left="720" w:hanging="360"/>
      </w:pPr>
      <w:rPr>
        <w:rFonts w:ascii="Symbol" w:hAnsi="Symbol" w:hint="default"/>
      </w:rPr>
    </w:lvl>
    <w:lvl w:ilvl="1" w:tplc="C58038C2">
      <w:start w:val="1"/>
      <w:numFmt w:val="decimal"/>
      <w:lvlText w:val="%2."/>
      <w:lvlJc w:val="left"/>
      <w:pPr>
        <w:tabs>
          <w:tab w:val="num" w:pos="1440"/>
        </w:tabs>
        <w:ind w:left="1440" w:hanging="360"/>
      </w:pPr>
    </w:lvl>
    <w:lvl w:ilvl="2" w:tplc="BFB2A632">
      <w:start w:val="1"/>
      <w:numFmt w:val="decimal"/>
      <w:lvlText w:val="%3."/>
      <w:lvlJc w:val="left"/>
      <w:pPr>
        <w:tabs>
          <w:tab w:val="num" w:pos="2160"/>
        </w:tabs>
        <w:ind w:left="2160" w:hanging="360"/>
      </w:pPr>
    </w:lvl>
    <w:lvl w:ilvl="3" w:tplc="6FE89534">
      <w:start w:val="1"/>
      <w:numFmt w:val="decimal"/>
      <w:lvlText w:val="%4."/>
      <w:lvlJc w:val="left"/>
      <w:pPr>
        <w:tabs>
          <w:tab w:val="num" w:pos="2880"/>
        </w:tabs>
        <w:ind w:left="2880" w:hanging="360"/>
      </w:pPr>
    </w:lvl>
    <w:lvl w:ilvl="4" w:tplc="5BD442A4">
      <w:start w:val="1"/>
      <w:numFmt w:val="decimal"/>
      <w:lvlText w:val="%5."/>
      <w:lvlJc w:val="left"/>
      <w:pPr>
        <w:tabs>
          <w:tab w:val="num" w:pos="3600"/>
        </w:tabs>
        <w:ind w:left="3600" w:hanging="360"/>
      </w:pPr>
    </w:lvl>
    <w:lvl w:ilvl="5" w:tplc="0A7CA260">
      <w:start w:val="1"/>
      <w:numFmt w:val="decimal"/>
      <w:lvlText w:val="%6."/>
      <w:lvlJc w:val="left"/>
      <w:pPr>
        <w:tabs>
          <w:tab w:val="num" w:pos="4320"/>
        </w:tabs>
        <w:ind w:left="4320" w:hanging="360"/>
      </w:pPr>
    </w:lvl>
    <w:lvl w:ilvl="6" w:tplc="ED5217D2">
      <w:start w:val="1"/>
      <w:numFmt w:val="decimal"/>
      <w:lvlText w:val="%7."/>
      <w:lvlJc w:val="left"/>
      <w:pPr>
        <w:tabs>
          <w:tab w:val="num" w:pos="5040"/>
        </w:tabs>
        <w:ind w:left="5040" w:hanging="360"/>
      </w:pPr>
    </w:lvl>
    <w:lvl w:ilvl="7" w:tplc="201650A2">
      <w:start w:val="1"/>
      <w:numFmt w:val="decimal"/>
      <w:lvlText w:val="%8."/>
      <w:lvlJc w:val="left"/>
      <w:pPr>
        <w:tabs>
          <w:tab w:val="num" w:pos="5760"/>
        </w:tabs>
        <w:ind w:left="5760" w:hanging="360"/>
      </w:pPr>
    </w:lvl>
    <w:lvl w:ilvl="8" w:tplc="CA48CA22">
      <w:start w:val="1"/>
      <w:numFmt w:val="decimal"/>
      <w:lvlText w:val="%9."/>
      <w:lvlJc w:val="left"/>
      <w:pPr>
        <w:tabs>
          <w:tab w:val="num" w:pos="6480"/>
        </w:tabs>
        <w:ind w:left="6480" w:hanging="360"/>
      </w:pPr>
    </w:lvl>
  </w:abstractNum>
  <w:abstractNum w:abstractNumId="14">
    <w:nsid w:val="6D786562"/>
    <w:multiLevelType w:val="singleLevel"/>
    <w:tmpl w:val="53E28E68"/>
    <w:lvl w:ilvl="0">
      <w:start w:val="1"/>
      <w:numFmt w:val="bullet"/>
      <w:pStyle w:val="listepuces1"/>
      <w:lvlText w:val=""/>
      <w:lvlJc w:val="left"/>
      <w:pPr>
        <w:tabs>
          <w:tab w:val="num" w:pos="1834"/>
        </w:tabs>
        <w:ind w:left="1758" w:hanging="284"/>
      </w:pPr>
      <w:rPr>
        <w:rFonts w:ascii="Symbol" w:hAnsi="Symbol" w:hint="default"/>
      </w:rPr>
    </w:lvl>
  </w:abstractNum>
  <w:abstractNum w:abstractNumId="15">
    <w:nsid w:val="715769A8"/>
    <w:multiLevelType w:val="hybridMultilevel"/>
    <w:tmpl w:val="9398B226"/>
    <w:lvl w:ilvl="0" w:tplc="7DE2CF98">
      <w:numFmt w:val="bullet"/>
      <w:lvlText w:val=""/>
      <w:lvlJc w:val="left"/>
      <w:pPr>
        <w:ind w:left="1080" w:hanging="360"/>
      </w:pPr>
      <w:rPr>
        <w:rFonts w:ascii="Wingdings" w:eastAsia="Times New Roman" w:hAnsi="Wingdings" w:cs="Arial" w:hint="default"/>
      </w:rPr>
    </w:lvl>
    <w:lvl w:ilvl="1" w:tplc="9CA84C0C" w:tentative="1">
      <w:start w:val="1"/>
      <w:numFmt w:val="bullet"/>
      <w:lvlText w:val="o"/>
      <w:lvlJc w:val="left"/>
      <w:pPr>
        <w:ind w:left="1800" w:hanging="360"/>
      </w:pPr>
      <w:rPr>
        <w:rFonts w:ascii="Courier New" w:hAnsi="Courier New" w:cs="Courier New" w:hint="default"/>
      </w:rPr>
    </w:lvl>
    <w:lvl w:ilvl="2" w:tplc="C416FD80" w:tentative="1">
      <w:start w:val="1"/>
      <w:numFmt w:val="bullet"/>
      <w:lvlText w:val=""/>
      <w:lvlJc w:val="left"/>
      <w:pPr>
        <w:ind w:left="2520" w:hanging="360"/>
      </w:pPr>
      <w:rPr>
        <w:rFonts w:ascii="Wingdings" w:hAnsi="Wingdings" w:hint="default"/>
      </w:rPr>
    </w:lvl>
    <w:lvl w:ilvl="3" w:tplc="E61C4980" w:tentative="1">
      <w:start w:val="1"/>
      <w:numFmt w:val="bullet"/>
      <w:lvlText w:val=""/>
      <w:lvlJc w:val="left"/>
      <w:pPr>
        <w:ind w:left="3240" w:hanging="360"/>
      </w:pPr>
      <w:rPr>
        <w:rFonts w:ascii="Symbol" w:hAnsi="Symbol" w:hint="default"/>
      </w:rPr>
    </w:lvl>
    <w:lvl w:ilvl="4" w:tplc="20326FA4" w:tentative="1">
      <w:start w:val="1"/>
      <w:numFmt w:val="bullet"/>
      <w:lvlText w:val="o"/>
      <w:lvlJc w:val="left"/>
      <w:pPr>
        <w:ind w:left="3960" w:hanging="360"/>
      </w:pPr>
      <w:rPr>
        <w:rFonts w:ascii="Courier New" w:hAnsi="Courier New" w:cs="Courier New" w:hint="default"/>
      </w:rPr>
    </w:lvl>
    <w:lvl w:ilvl="5" w:tplc="7BF0128E" w:tentative="1">
      <w:start w:val="1"/>
      <w:numFmt w:val="bullet"/>
      <w:lvlText w:val=""/>
      <w:lvlJc w:val="left"/>
      <w:pPr>
        <w:ind w:left="4680" w:hanging="360"/>
      </w:pPr>
      <w:rPr>
        <w:rFonts w:ascii="Wingdings" w:hAnsi="Wingdings" w:hint="default"/>
      </w:rPr>
    </w:lvl>
    <w:lvl w:ilvl="6" w:tplc="3446CEDE" w:tentative="1">
      <w:start w:val="1"/>
      <w:numFmt w:val="bullet"/>
      <w:lvlText w:val=""/>
      <w:lvlJc w:val="left"/>
      <w:pPr>
        <w:ind w:left="5400" w:hanging="360"/>
      </w:pPr>
      <w:rPr>
        <w:rFonts w:ascii="Symbol" w:hAnsi="Symbol" w:hint="default"/>
      </w:rPr>
    </w:lvl>
    <w:lvl w:ilvl="7" w:tplc="A61C0A1C" w:tentative="1">
      <w:start w:val="1"/>
      <w:numFmt w:val="bullet"/>
      <w:lvlText w:val="o"/>
      <w:lvlJc w:val="left"/>
      <w:pPr>
        <w:ind w:left="6120" w:hanging="360"/>
      </w:pPr>
      <w:rPr>
        <w:rFonts w:ascii="Courier New" w:hAnsi="Courier New" w:cs="Courier New" w:hint="default"/>
      </w:rPr>
    </w:lvl>
    <w:lvl w:ilvl="8" w:tplc="1D9C6498"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0"/>
  </w:num>
  <w:num w:numId="4">
    <w:abstractNumId w:val="14"/>
  </w:num>
  <w:num w:numId="5">
    <w:abstractNumId w:val="11"/>
  </w:num>
  <w:num w:numId="6">
    <w:abstractNumId w:val="2"/>
  </w:num>
  <w:num w:numId="7">
    <w:abstractNumId w:val="12"/>
  </w:num>
  <w:num w:numId="8">
    <w:abstractNumId w:val="1"/>
  </w:num>
  <w:num w:numId="9">
    <w:abstractNumId w:val="8"/>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riki Periou">
    <w15:presenceInfo w15:providerId="AD" w15:userId="S-1-5-21-1269673884-1727124462-532384193-7633"/>
  </w15:person>
  <w15:person w15:author="Benoit Fournaud">
    <w15:presenceInfo w15:providerId="AD" w15:userId="S-1-5-21-37371585-1165925290-2380234881-111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6145">
      <o:colormru v:ext="edit" colors="#b6ef01,#bef901"/>
    </o:shapedefaults>
  </w:hdrShapeDefaults>
  <w:footnotePr>
    <w:footnote w:id="-1"/>
    <w:footnote w:id="0"/>
  </w:footnotePr>
  <w:endnotePr>
    <w:endnote w:id="-1"/>
    <w:endnote w:id="0"/>
  </w:endnotePr>
  <w:compat/>
  <w:rsids>
    <w:rsidRoot w:val="00C212BE"/>
    <w:rsid w:val="000008FE"/>
    <w:rsid w:val="00000BBD"/>
    <w:rsid w:val="0000317F"/>
    <w:rsid w:val="0000368F"/>
    <w:rsid w:val="000078A4"/>
    <w:rsid w:val="00011AF6"/>
    <w:rsid w:val="000142D9"/>
    <w:rsid w:val="000154FA"/>
    <w:rsid w:val="00017635"/>
    <w:rsid w:val="00017CED"/>
    <w:rsid w:val="0002249F"/>
    <w:rsid w:val="00026832"/>
    <w:rsid w:val="00032214"/>
    <w:rsid w:val="00033B41"/>
    <w:rsid w:val="00035054"/>
    <w:rsid w:val="00036140"/>
    <w:rsid w:val="00036435"/>
    <w:rsid w:val="000366B1"/>
    <w:rsid w:val="0003739A"/>
    <w:rsid w:val="00037ACE"/>
    <w:rsid w:val="00040F19"/>
    <w:rsid w:val="00040F34"/>
    <w:rsid w:val="000440DC"/>
    <w:rsid w:val="0004464C"/>
    <w:rsid w:val="00044A06"/>
    <w:rsid w:val="00046EB5"/>
    <w:rsid w:val="00047115"/>
    <w:rsid w:val="00050118"/>
    <w:rsid w:val="00051AF8"/>
    <w:rsid w:val="000538A8"/>
    <w:rsid w:val="00054685"/>
    <w:rsid w:val="000572DB"/>
    <w:rsid w:val="00060E60"/>
    <w:rsid w:val="00061665"/>
    <w:rsid w:val="00061805"/>
    <w:rsid w:val="00061916"/>
    <w:rsid w:val="0006238D"/>
    <w:rsid w:val="000665FC"/>
    <w:rsid w:val="00067C9A"/>
    <w:rsid w:val="0007004B"/>
    <w:rsid w:val="000701E1"/>
    <w:rsid w:val="000710C6"/>
    <w:rsid w:val="000718AA"/>
    <w:rsid w:val="00072088"/>
    <w:rsid w:val="000728E3"/>
    <w:rsid w:val="00073207"/>
    <w:rsid w:val="00073852"/>
    <w:rsid w:val="00074836"/>
    <w:rsid w:val="0007499C"/>
    <w:rsid w:val="00074F60"/>
    <w:rsid w:val="00082DA6"/>
    <w:rsid w:val="0008361E"/>
    <w:rsid w:val="00084A1E"/>
    <w:rsid w:val="0009121B"/>
    <w:rsid w:val="00092EF3"/>
    <w:rsid w:val="00093E25"/>
    <w:rsid w:val="00093F3A"/>
    <w:rsid w:val="000973B8"/>
    <w:rsid w:val="000A1EBA"/>
    <w:rsid w:val="000A34DB"/>
    <w:rsid w:val="000A3802"/>
    <w:rsid w:val="000A4710"/>
    <w:rsid w:val="000A6BF2"/>
    <w:rsid w:val="000A7E4E"/>
    <w:rsid w:val="000B15D6"/>
    <w:rsid w:val="000B214B"/>
    <w:rsid w:val="000B6B5F"/>
    <w:rsid w:val="000B6CA2"/>
    <w:rsid w:val="000C3F0A"/>
    <w:rsid w:val="000C602F"/>
    <w:rsid w:val="000D0008"/>
    <w:rsid w:val="000D2D46"/>
    <w:rsid w:val="000D3FD5"/>
    <w:rsid w:val="000D457E"/>
    <w:rsid w:val="000D5EB9"/>
    <w:rsid w:val="000D63BB"/>
    <w:rsid w:val="000D790F"/>
    <w:rsid w:val="000E052F"/>
    <w:rsid w:val="000E169A"/>
    <w:rsid w:val="000E4557"/>
    <w:rsid w:val="000E458E"/>
    <w:rsid w:val="000E55B2"/>
    <w:rsid w:val="000E5F9E"/>
    <w:rsid w:val="000E6731"/>
    <w:rsid w:val="000F13AE"/>
    <w:rsid w:val="000F38D5"/>
    <w:rsid w:val="000F5229"/>
    <w:rsid w:val="000F63F1"/>
    <w:rsid w:val="000F7024"/>
    <w:rsid w:val="000F74CD"/>
    <w:rsid w:val="000F7A1E"/>
    <w:rsid w:val="001004EE"/>
    <w:rsid w:val="001015A5"/>
    <w:rsid w:val="00101866"/>
    <w:rsid w:val="00101979"/>
    <w:rsid w:val="00102692"/>
    <w:rsid w:val="00102BD8"/>
    <w:rsid w:val="001031F4"/>
    <w:rsid w:val="0010343D"/>
    <w:rsid w:val="001034AA"/>
    <w:rsid w:val="00103E3A"/>
    <w:rsid w:val="00104B4D"/>
    <w:rsid w:val="00105AC4"/>
    <w:rsid w:val="00107400"/>
    <w:rsid w:val="00107F74"/>
    <w:rsid w:val="001105FA"/>
    <w:rsid w:val="00113047"/>
    <w:rsid w:val="00113140"/>
    <w:rsid w:val="00113444"/>
    <w:rsid w:val="00113BE2"/>
    <w:rsid w:val="00115806"/>
    <w:rsid w:val="00115C6A"/>
    <w:rsid w:val="00116213"/>
    <w:rsid w:val="0011724E"/>
    <w:rsid w:val="00121C75"/>
    <w:rsid w:val="00121E12"/>
    <w:rsid w:val="00126874"/>
    <w:rsid w:val="001269BB"/>
    <w:rsid w:val="00127A90"/>
    <w:rsid w:val="00130111"/>
    <w:rsid w:val="00130583"/>
    <w:rsid w:val="001308A0"/>
    <w:rsid w:val="001309E8"/>
    <w:rsid w:val="00131200"/>
    <w:rsid w:val="00131879"/>
    <w:rsid w:val="00131DBD"/>
    <w:rsid w:val="00135CB9"/>
    <w:rsid w:val="00141D83"/>
    <w:rsid w:val="00142330"/>
    <w:rsid w:val="0014393C"/>
    <w:rsid w:val="001439B1"/>
    <w:rsid w:val="001521FD"/>
    <w:rsid w:val="0015325B"/>
    <w:rsid w:val="00153D0A"/>
    <w:rsid w:val="00154F05"/>
    <w:rsid w:val="0016060E"/>
    <w:rsid w:val="0016584F"/>
    <w:rsid w:val="00166B30"/>
    <w:rsid w:val="00172553"/>
    <w:rsid w:val="0017367F"/>
    <w:rsid w:val="00176F89"/>
    <w:rsid w:val="001800E9"/>
    <w:rsid w:val="0018023F"/>
    <w:rsid w:val="001826FC"/>
    <w:rsid w:val="0018281C"/>
    <w:rsid w:val="001852A8"/>
    <w:rsid w:val="0018541D"/>
    <w:rsid w:val="00185F0B"/>
    <w:rsid w:val="00186CDD"/>
    <w:rsid w:val="0018703B"/>
    <w:rsid w:val="0018748B"/>
    <w:rsid w:val="00191DFE"/>
    <w:rsid w:val="00197181"/>
    <w:rsid w:val="001A5A37"/>
    <w:rsid w:val="001A6F0D"/>
    <w:rsid w:val="001A783F"/>
    <w:rsid w:val="001B105A"/>
    <w:rsid w:val="001B19F9"/>
    <w:rsid w:val="001B2291"/>
    <w:rsid w:val="001B387B"/>
    <w:rsid w:val="001B6297"/>
    <w:rsid w:val="001B64A3"/>
    <w:rsid w:val="001C073D"/>
    <w:rsid w:val="001C11CC"/>
    <w:rsid w:val="001C1233"/>
    <w:rsid w:val="001C2B84"/>
    <w:rsid w:val="001C3A8D"/>
    <w:rsid w:val="001D10F0"/>
    <w:rsid w:val="001D1E97"/>
    <w:rsid w:val="001D23DD"/>
    <w:rsid w:val="001D3379"/>
    <w:rsid w:val="001D48C2"/>
    <w:rsid w:val="001D700D"/>
    <w:rsid w:val="001E05E6"/>
    <w:rsid w:val="001E1030"/>
    <w:rsid w:val="001E15E0"/>
    <w:rsid w:val="001E239F"/>
    <w:rsid w:val="001E268F"/>
    <w:rsid w:val="001E3E47"/>
    <w:rsid w:val="001F11DA"/>
    <w:rsid w:val="001F1E9A"/>
    <w:rsid w:val="001F2511"/>
    <w:rsid w:val="001F573E"/>
    <w:rsid w:val="001F6F5F"/>
    <w:rsid w:val="001F7EB5"/>
    <w:rsid w:val="00200C60"/>
    <w:rsid w:val="0020171A"/>
    <w:rsid w:val="002028D9"/>
    <w:rsid w:val="00203ECC"/>
    <w:rsid w:val="002049E4"/>
    <w:rsid w:val="00207693"/>
    <w:rsid w:val="00211BBC"/>
    <w:rsid w:val="002126CF"/>
    <w:rsid w:val="0021377E"/>
    <w:rsid w:val="00216DF7"/>
    <w:rsid w:val="002222DD"/>
    <w:rsid w:val="00223211"/>
    <w:rsid w:val="00223CE9"/>
    <w:rsid w:val="00224D05"/>
    <w:rsid w:val="002257BC"/>
    <w:rsid w:val="00225B16"/>
    <w:rsid w:val="002270E7"/>
    <w:rsid w:val="002311B5"/>
    <w:rsid w:val="0023414D"/>
    <w:rsid w:val="00234ED0"/>
    <w:rsid w:val="00235811"/>
    <w:rsid w:val="00236BDA"/>
    <w:rsid w:val="00237FED"/>
    <w:rsid w:val="002400B3"/>
    <w:rsid w:val="00240934"/>
    <w:rsid w:val="002419AA"/>
    <w:rsid w:val="00241B1C"/>
    <w:rsid w:val="00242E4D"/>
    <w:rsid w:val="00244604"/>
    <w:rsid w:val="00244913"/>
    <w:rsid w:val="00245E01"/>
    <w:rsid w:val="00247017"/>
    <w:rsid w:val="00250CAC"/>
    <w:rsid w:val="002533D9"/>
    <w:rsid w:val="00253674"/>
    <w:rsid w:val="002542FB"/>
    <w:rsid w:val="00254428"/>
    <w:rsid w:val="0025481E"/>
    <w:rsid w:val="002572D0"/>
    <w:rsid w:val="00257EE3"/>
    <w:rsid w:val="002611E1"/>
    <w:rsid w:val="00261447"/>
    <w:rsid w:val="00261832"/>
    <w:rsid w:val="00263E1B"/>
    <w:rsid w:val="002651D4"/>
    <w:rsid w:val="0026599B"/>
    <w:rsid w:val="00271B2E"/>
    <w:rsid w:val="00276EE0"/>
    <w:rsid w:val="002802C0"/>
    <w:rsid w:val="0028035C"/>
    <w:rsid w:val="002806C9"/>
    <w:rsid w:val="00281504"/>
    <w:rsid w:val="00283937"/>
    <w:rsid w:val="00283B10"/>
    <w:rsid w:val="00284089"/>
    <w:rsid w:val="00286525"/>
    <w:rsid w:val="00287BDF"/>
    <w:rsid w:val="00291741"/>
    <w:rsid w:val="0029256F"/>
    <w:rsid w:val="00292752"/>
    <w:rsid w:val="002942C1"/>
    <w:rsid w:val="00295ECC"/>
    <w:rsid w:val="002977CB"/>
    <w:rsid w:val="002A17C0"/>
    <w:rsid w:val="002A4A82"/>
    <w:rsid w:val="002A56BE"/>
    <w:rsid w:val="002A6B5C"/>
    <w:rsid w:val="002A6BF7"/>
    <w:rsid w:val="002B02CB"/>
    <w:rsid w:val="002B0ADD"/>
    <w:rsid w:val="002B1A82"/>
    <w:rsid w:val="002B32C7"/>
    <w:rsid w:val="002B43C8"/>
    <w:rsid w:val="002B481D"/>
    <w:rsid w:val="002B4D94"/>
    <w:rsid w:val="002B5773"/>
    <w:rsid w:val="002B5C43"/>
    <w:rsid w:val="002B61D8"/>
    <w:rsid w:val="002B78FE"/>
    <w:rsid w:val="002C08BE"/>
    <w:rsid w:val="002C1B28"/>
    <w:rsid w:val="002C2C72"/>
    <w:rsid w:val="002C3E52"/>
    <w:rsid w:val="002C4BD7"/>
    <w:rsid w:val="002D0D12"/>
    <w:rsid w:val="002D44B7"/>
    <w:rsid w:val="002E15EE"/>
    <w:rsid w:val="002E186F"/>
    <w:rsid w:val="002E1A88"/>
    <w:rsid w:val="002E1D69"/>
    <w:rsid w:val="002E3276"/>
    <w:rsid w:val="002E3E87"/>
    <w:rsid w:val="002E70FC"/>
    <w:rsid w:val="002E7681"/>
    <w:rsid w:val="002E7BA7"/>
    <w:rsid w:val="002F3003"/>
    <w:rsid w:val="002F39F2"/>
    <w:rsid w:val="002F3AE9"/>
    <w:rsid w:val="002F5570"/>
    <w:rsid w:val="00300A80"/>
    <w:rsid w:val="00301599"/>
    <w:rsid w:val="003038A2"/>
    <w:rsid w:val="003044DA"/>
    <w:rsid w:val="003059AD"/>
    <w:rsid w:val="00306D74"/>
    <w:rsid w:val="00307CC6"/>
    <w:rsid w:val="00307D28"/>
    <w:rsid w:val="00310C2E"/>
    <w:rsid w:val="0031103E"/>
    <w:rsid w:val="00311BF5"/>
    <w:rsid w:val="00311DD2"/>
    <w:rsid w:val="0031218C"/>
    <w:rsid w:val="00313CF2"/>
    <w:rsid w:val="00313DB8"/>
    <w:rsid w:val="00316095"/>
    <w:rsid w:val="003210C7"/>
    <w:rsid w:val="003240AF"/>
    <w:rsid w:val="00324D87"/>
    <w:rsid w:val="00325B68"/>
    <w:rsid w:val="00325E4D"/>
    <w:rsid w:val="0032661C"/>
    <w:rsid w:val="0032732B"/>
    <w:rsid w:val="00327D10"/>
    <w:rsid w:val="0033179D"/>
    <w:rsid w:val="00331D07"/>
    <w:rsid w:val="00332B5C"/>
    <w:rsid w:val="00334EE0"/>
    <w:rsid w:val="003421A8"/>
    <w:rsid w:val="003439C5"/>
    <w:rsid w:val="00344A2A"/>
    <w:rsid w:val="00345636"/>
    <w:rsid w:val="00346184"/>
    <w:rsid w:val="00346A28"/>
    <w:rsid w:val="0034737F"/>
    <w:rsid w:val="00350295"/>
    <w:rsid w:val="0035069B"/>
    <w:rsid w:val="00350781"/>
    <w:rsid w:val="003510C3"/>
    <w:rsid w:val="00351543"/>
    <w:rsid w:val="00351F93"/>
    <w:rsid w:val="00352C2A"/>
    <w:rsid w:val="00352CD8"/>
    <w:rsid w:val="0035300E"/>
    <w:rsid w:val="00354103"/>
    <w:rsid w:val="00354A55"/>
    <w:rsid w:val="003557A3"/>
    <w:rsid w:val="00357B3A"/>
    <w:rsid w:val="00361016"/>
    <w:rsid w:val="003615F7"/>
    <w:rsid w:val="0036209E"/>
    <w:rsid w:val="0036279E"/>
    <w:rsid w:val="00362F6B"/>
    <w:rsid w:val="0036350E"/>
    <w:rsid w:val="0036367B"/>
    <w:rsid w:val="00364D6C"/>
    <w:rsid w:val="0036693F"/>
    <w:rsid w:val="0037647B"/>
    <w:rsid w:val="0037724F"/>
    <w:rsid w:val="0038056F"/>
    <w:rsid w:val="00380B01"/>
    <w:rsid w:val="00380B2C"/>
    <w:rsid w:val="00381686"/>
    <w:rsid w:val="00385DFF"/>
    <w:rsid w:val="00390C6F"/>
    <w:rsid w:val="00391226"/>
    <w:rsid w:val="00394350"/>
    <w:rsid w:val="0039490E"/>
    <w:rsid w:val="00395935"/>
    <w:rsid w:val="00395E02"/>
    <w:rsid w:val="00395FC5"/>
    <w:rsid w:val="00397015"/>
    <w:rsid w:val="003A0489"/>
    <w:rsid w:val="003A04E1"/>
    <w:rsid w:val="003A17E0"/>
    <w:rsid w:val="003A4E37"/>
    <w:rsid w:val="003A7B3D"/>
    <w:rsid w:val="003B1315"/>
    <w:rsid w:val="003B266C"/>
    <w:rsid w:val="003B3FF1"/>
    <w:rsid w:val="003B5D21"/>
    <w:rsid w:val="003C4901"/>
    <w:rsid w:val="003D082B"/>
    <w:rsid w:val="003D1004"/>
    <w:rsid w:val="003D7B79"/>
    <w:rsid w:val="003E04CE"/>
    <w:rsid w:val="003E1AFE"/>
    <w:rsid w:val="003E26A4"/>
    <w:rsid w:val="003E45A0"/>
    <w:rsid w:val="003E4667"/>
    <w:rsid w:val="003E4D4D"/>
    <w:rsid w:val="003E5E40"/>
    <w:rsid w:val="003F0F7C"/>
    <w:rsid w:val="003F119F"/>
    <w:rsid w:val="003F16C1"/>
    <w:rsid w:val="003F1D44"/>
    <w:rsid w:val="003F7800"/>
    <w:rsid w:val="004000E9"/>
    <w:rsid w:val="0040030E"/>
    <w:rsid w:val="00401FCD"/>
    <w:rsid w:val="0040217B"/>
    <w:rsid w:val="00405D35"/>
    <w:rsid w:val="00410218"/>
    <w:rsid w:val="004134B8"/>
    <w:rsid w:val="00414E9C"/>
    <w:rsid w:val="00417619"/>
    <w:rsid w:val="00421398"/>
    <w:rsid w:val="00423AB0"/>
    <w:rsid w:val="00424060"/>
    <w:rsid w:val="004260CF"/>
    <w:rsid w:val="004269AC"/>
    <w:rsid w:val="004308F6"/>
    <w:rsid w:val="004327FF"/>
    <w:rsid w:val="004356A3"/>
    <w:rsid w:val="0043572C"/>
    <w:rsid w:val="00435856"/>
    <w:rsid w:val="00437FD0"/>
    <w:rsid w:val="00440AFE"/>
    <w:rsid w:val="00441347"/>
    <w:rsid w:val="0044162D"/>
    <w:rsid w:val="00441F41"/>
    <w:rsid w:val="004441F0"/>
    <w:rsid w:val="00445739"/>
    <w:rsid w:val="00445E2E"/>
    <w:rsid w:val="004460F9"/>
    <w:rsid w:val="004505B9"/>
    <w:rsid w:val="00451187"/>
    <w:rsid w:val="00454AFC"/>
    <w:rsid w:val="0045601F"/>
    <w:rsid w:val="00456D41"/>
    <w:rsid w:val="00460D30"/>
    <w:rsid w:val="004648B5"/>
    <w:rsid w:val="00464FF6"/>
    <w:rsid w:val="004653B7"/>
    <w:rsid w:val="004679DF"/>
    <w:rsid w:val="00467A57"/>
    <w:rsid w:val="004709A1"/>
    <w:rsid w:val="00470F40"/>
    <w:rsid w:val="004729FD"/>
    <w:rsid w:val="00472F3A"/>
    <w:rsid w:val="00472F86"/>
    <w:rsid w:val="004734CA"/>
    <w:rsid w:val="004743F8"/>
    <w:rsid w:val="004753A1"/>
    <w:rsid w:val="00476074"/>
    <w:rsid w:val="00476A69"/>
    <w:rsid w:val="00476F8E"/>
    <w:rsid w:val="00477EA5"/>
    <w:rsid w:val="00481483"/>
    <w:rsid w:val="00481C36"/>
    <w:rsid w:val="004831FC"/>
    <w:rsid w:val="004832F7"/>
    <w:rsid w:val="0048472A"/>
    <w:rsid w:val="0048521A"/>
    <w:rsid w:val="004864FA"/>
    <w:rsid w:val="00486ED4"/>
    <w:rsid w:val="004908A5"/>
    <w:rsid w:val="0049259F"/>
    <w:rsid w:val="00495133"/>
    <w:rsid w:val="00495615"/>
    <w:rsid w:val="00495FEA"/>
    <w:rsid w:val="004A0E5F"/>
    <w:rsid w:val="004A438A"/>
    <w:rsid w:val="004A71E9"/>
    <w:rsid w:val="004B018B"/>
    <w:rsid w:val="004B3701"/>
    <w:rsid w:val="004B5964"/>
    <w:rsid w:val="004B622A"/>
    <w:rsid w:val="004B7E95"/>
    <w:rsid w:val="004C3CD6"/>
    <w:rsid w:val="004C4D37"/>
    <w:rsid w:val="004C745A"/>
    <w:rsid w:val="004D03CA"/>
    <w:rsid w:val="004D0D62"/>
    <w:rsid w:val="004D544B"/>
    <w:rsid w:val="004D5C0F"/>
    <w:rsid w:val="004D6E45"/>
    <w:rsid w:val="004E1FD3"/>
    <w:rsid w:val="004E2CF5"/>
    <w:rsid w:val="004E5EF2"/>
    <w:rsid w:val="004E62A2"/>
    <w:rsid w:val="004E670B"/>
    <w:rsid w:val="004E6D1B"/>
    <w:rsid w:val="004E7AD8"/>
    <w:rsid w:val="004F0385"/>
    <w:rsid w:val="004F0974"/>
    <w:rsid w:val="004F2B45"/>
    <w:rsid w:val="004F3530"/>
    <w:rsid w:val="004F4288"/>
    <w:rsid w:val="004F4840"/>
    <w:rsid w:val="004F534F"/>
    <w:rsid w:val="004F5A3D"/>
    <w:rsid w:val="004F5BE2"/>
    <w:rsid w:val="004F5C4E"/>
    <w:rsid w:val="00500405"/>
    <w:rsid w:val="005023C9"/>
    <w:rsid w:val="00504C2E"/>
    <w:rsid w:val="00506063"/>
    <w:rsid w:val="0050621D"/>
    <w:rsid w:val="005075AE"/>
    <w:rsid w:val="005136F1"/>
    <w:rsid w:val="00513EDE"/>
    <w:rsid w:val="00514427"/>
    <w:rsid w:val="00514BCB"/>
    <w:rsid w:val="005162D4"/>
    <w:rsid w:val="005166CF"/>
    <w:rsid w:val="00521B2E"/>
    <w:rsid w:val="00522F00"/>
    <w:rsid w:val="005267F2"/>
    <w:rsid w:val="005268C7"/>
    <w:rsid w:val="00531A71"/>
    <w:rsid w:val="005320F8"/>
    <w:rsid w:val="005327AB"/>
    <w:rsid w:val="00532B82"/>
    <w:rsid w:val="005341D6"/>
    <w:rsid w:val="00534B1E"/>
    <w:rsid w:val="005358D4"/>
    <w:rsid w:val="00535E91"/>
    <w:rsid w:val="0053734E"/>
    <w:rsid w:val="0054053B"/>
    <w:rsid w:val="00540A9B"/>
    <w:rsid w:val="0054265E"/>
    <w:rsid w:val="00542DCA"/>
    <w:rsid w:val="00547100"/>
    <w:rsid w:val="00547EFE"/>
    <w:rsid w:val="005506BE"/>
    <w:rsid w:val="005506E0"/>
    <w:rsid w:val="00551502"/>
    <w:rsid w:val="00551B48"/>
    <w:rsid w:val="00552CB5"/>
    <w:rsid w:val="0055357D"/>
    <w:rsid w:val="00553959"/>
    <w:rsid w:val="00555E13"/>
    <w:rsid w:val="0055672D"/>
    <w:rsid w:val="0055685C"/>
    <w:rsid w:val="00561367"/>
    <w:rsid w:val="00561709"/>
    <w:rsid w:val="00566F2A"/>
    <w:rsid w:val="00567317"/>
    <w:rsid w:val="00567AC6"/>
    <w:rsid w:val="00570152"/>
    <w:rsid w:val="0057097E"/>
    <w:rsid w:val="00570C20"/>
    <w:rsid w:val="00571202"/>
    <w:rsid w:val="00573091"/>
    <w:rsid w:val="00573D49"/>
    <w:rsid w:val="00575E9C"/>
    <w:rsid w:val="0058064C"/>
    <w:rsid w:val="00581213"/>
    <w:rsid w:val="00582937"/>
    <w:rsid w:val="00584872"/>
    <w:rsid w:val="00584C4C"/>
    <w:rsid w:val="00585FA4"/>
    <w:rsid w:val="00593833"/>
    <w:rsid w:val="00594029"/>
    <w:rsid w:val="0059563D"/>
    <w:rsid w:val="005A1897"/>
    <w:rsid w:val="005A2642"/>
    <w:rsid w:val="005A2BFA"/>
    <w:rsid w:val="005A2CF7"/>
    <w:rsid w:val="005A3F0A"/>
    <w:rsid w:val="005A4818"/>
    <w:rsid w:val="005A5272"/>
    <w:rsid w:val="005A5417"/>
    <w:rsid w:val="005A60DF"/>
    <w:rsid w:val="005A6568"/>
    <w:rsid w:val="005B34CC"/>
    <w:rsid w:val="005B45DC"/>
    <w:rsid w:val="005B5751"/>
    <w:rsid w:val="005B5A25"/>
    <w:rsid w:val="005B6256"/>
    <w:rsid w:val="005B720E"/>
    <w:rsid w:val="005B73B7"/>
    <w:rsid w:val="005C1F4E"/>
    <w:rsid w:val="005C42EC"/>
    <w:rsid w:val="005C4500"/>
    <w:rsid w:val="005C5D6E"/>
    <w:rsid w:val="005C73FF"/>
    <w:rsid w:val="005C7621"/>
    <w:rsid w:val="005D1BFF"/>
    <w:rsid w:val="005D251A"/>
    <w:rsid w:val="005E29DA"/>
    <w:rsid w:val="005E2F0A"/>
    <w:rsid w:val="005E41FE"/>
    <w:rsid w:val="005E77BC"/>
    <w:rsid w:val="005E7F49"/>
    <w:rsid w:val="005F6239"/>
    <w:rsid w:val="005F6D43"/>
    <w:rsid w:val="005F6DEC"/>
    <w:rsid w:val="0060020C"/>
    <w:rsid w:val="00601231"/>
    <w:rsid w:val="00601F1B"/>
    <w:rsid w:val="0060363D"/>
    <w:rsid w:val="0060534B"/>
    <w:rsid w:val="006058CB"/>
    <w:rsid w:val="006069DD"/>
    <w:rsid w:val="00607625"/>
    <w:rsid w:val="006079DD"/>
    <w:rsid w:val="00607DE7"/>
    <w:rsid w:val="00607E47"/>
    <w:rsid w:val="006136DA"/>
    <w:rsid w:val="00613FBB"/>
    <w:rsid w:val="00614020"/>
    <w:rsid w:val="00615040"/>
    <w:rsid w:val="006153BF"/>
    <w:rsid w:val="006165F8"/>
    <w:rsid w:val="00616669"/>
    <w:rsid w:val="0061676B"/>
    <w:rsid w:val="006209DF"/>
    <w:rsid w:val="00621421"/>
    <w:rsid w:val="006228CB"/>
    <w:rsid w:val="00623C3D"/>
    <w:rsid w:val="00624AE2"/>
    <w:rsid w:val="00624C77"/>
    <w:rsid w:val="00625C5E"/>
    <w:rsid w:val="006275E4"/>
    <w:rsid w:val="006318DB"/>
    <w:rsid w:val="0063218C"/>
    <w:rsid w:val="006322A9"/>
    <w:rsid w:val="00633B33"/>
    <w:rsid w:val="00636866"/>
    <w:rsid w:val="0064425A"/>
    <w:rsid w:val="00650B16"/>
    <w:rsid w:val="00652819"/>
    <w:rsid w:val="00652DF4"/>
    <w:rsid w:val="00653798"/>
    <w:rsid w:val="00654D0D"/>
    <w:rsid w:val="00656659"/>
    <w:rsid w:val="00656EB0"/>
    <w:rsid w:val="00657DF2"/>
    <w:rsid w:val="00661885"/>
    <w:rsid w:val="006625E9"/>
    <w:rsid w:val="00665BDF"/>
    <w:rsid w:val="00665CEE"/>
    <w:rsid w:val="00667258"/>
    <w:rsid w:val="00667E96"/>
    <w:rsid w:val="00667F76"/>
    <w:rsid w:val="0067433A"/>
    <w:rsid w:val="00676A83"/>
    <w:rsid w:val="006777B0"/>
    <w:rsid w:val="00680A65"/>
    <w:rsid w:val="00680BD5"/>
    <w:rsid w:val="00682D8E"/>
    <w:rsid w:val="00683565"/>
    <w:rsid w:val="006869F5"/>
    <w:rsid w:val="00686E0D"/>
    <w:rsid w:val="006872C2"/>
    <w:rsid w:val="00687F05"/>
    <w:rsid w:val="00690092"/>
    <w:rsid w:val="006928FD"/>
    <w:rsid w:val="00692975"/>
    <w:rsid w:val="00693AA3"/>
    <w:rsid w:val="00695698"/>
    <w:rsid w:val="00695756"/>
    <w:rsid w:val="006A40A5"/>
    <w:rsid w:val="006A42D9"/>
    <w:rsid w:val="006A4EF2"/>
    <w:rsid w:val="006A54A9"/>
    <w:rsid w:val="006A62F2"/>
    <w:rsid w:val="006A6307"/>
    <w:rsid w:val="006A6D18"/>
    <w:rsid w:val="006A7A55"/>
    <w:rsid w:val="006B009E"/>
    <w:rsid w:val="006B11E2"/>
    <w:rsid w:val="006B2533"/>
    <w:rsid w:val="006C19F9"/>
    <w:rsid w:val="006C2196"/>
    <w:rsid w:val="006C27E4"/>
    <w:rsid w:val="006C2AEB"/>
    <w:rsid w:val="006C4A71"/>
    <w:rsid w:val="006C59B5"/>
    <w:rsid w:val="006C653F"/>
    <w:rsid w:val="006C7C0D"/>
    <w:rsid w:val="006D17A1"/>
    <w:rsid w:val="006D2B3E"/>
    <w:rsid w:val="006D56F6"/>
    <w:rsid w:val="006E0397"/>
    <w:rsid w:val="006E2569"/>
    <w:rsid w:val="006E7007"/>
    <w:rsid w:val="006F2EEB"/>
    <w:rsid w:val="006F44A4"/>
    <w:rsid w:val="006F46D5"/>
    <w:rsid w:val="006F5E03"/>
    <w:rsid w:val="006F63CC"/>
    <w:rsid w:val="006F6C48"/>
    <w:rsid w:val="006F7734"/>
    <w:rsid w:val="00702672"/>
    <w:rsid w:val="00703536"/>
    <w:rsid w:val="00704074"/>
    <w:rsid w:val="00704777"/>
    <w:rsid w:val="007101EA"/>
    <w:rsid w:val="007173A8"/>
    <w:rsid w:val="007175CE"/>
    <w:rsid w:val="0072188C"/>
    <w:rsid w:val="0072308F"/>
    <w:rsid w:val="00725EF1"/>
    <w:rsid w:val="007268F0"/>
    <w:rsid w:val="00726D4B"/>
    <w:rsid w:val="0072740F"/>
    <w:rsid w:val="0072751A"/>
    <w:rsid w:val="007305C4"/>
    <w:rsid w:val="00731760"/>
    <w:rsid w:val="00734CAA"/>
    <w:rsid w:val="00735B3F"/>
    <w:rsid w:val="00740554"/>
    <w:rsid w:val="00741CFF"/>
    <w:rsid w:val="00742A1E"/>
    <w:rsid w:val="00743A53"/>
    <w:rsid w:val="00744122"/>
    <w:rsid w:val="007442A7"/>
    <w:rsid w:val="007444F1"/>
    <w:rsid w:val="0074524D"/>
    <w:rsid w:val="007452E4"/>
    <w:rsid w:val="00746493"/>
    <w:rsid w:val="0074694A"/>
    <w:rsid w:val="00752C33"/>
    <w:rsid w:val="007573DF"/>
    <w:rsid w:val="00760B81"/>
    <w:rsid w:val="00761E67"/>
    <w:rsid w:val="00761E81"/>
    <w:rsid w:val="00763097"/>
    <w:rsid w:val="00763DCD"/>
    <w:rsid w:val="00764773"/>
    <w:rsid w:val="00766174"/>
    <w:rsid w:val="00767C42"/>
    <w:rsid w:val="007752F0"/>
    <w:rsid w:val="00775CDC"/>
    <w:rsid w:val="007769F8"/>
    <w:rsid w:val="00776B57"/>
    <w:rsid w:val="00776C7F"/>
    <w:rsid w:val="007775E3"/>
    <w:rsid w:val="00780BF0"/>
    <w:rsid w:val="0078270F"/>
    <w:rsid w:val="00782A0D"/>
    <w:rsid w:val="00784018"/>
    <w:rsid w:val="007841F8"/>
    <w:rsid w:val="00785B98"/>
    <w:rsid w:val="00785E48"/>
    <w:rsid w:val="00786AC1"/>
    <w:rsid w:val="00787299"/>
    <w:rsid w:val="007874B8"/>
    <w:rsid w:val="0079082F"/>
    <w:rsid w:val="007921A6"/>
    <w:rsid w:val="007935EB"/>
    <w:rsid w:val="00793F90"/>
    <w:rsid w:val="007947F6"/>
    <w:rsid w:val="007A181E"/>
    <w:rsid w:val="007A2E40"/>
    <w:rsid w:val="007A32A4"/>
    <w:rsid w:val="007A5450"/>
    <w:rsid w:val="007A7A92"/>
    <w:rsid w:val="007B02A6"/>
    <w:rsid w:val="007B0676"/>
    <w:rsid w:val="007B16D9"/>
    <w:rsid w:val="007B33E4"/>
    <w:rsid w:val="007B56F2"/>
    <w:rsid w:val="007B6356"/>
    <w:rsid w:val="007B6D2D"/>
    <w:rsid w:val="007B7676"/>
    <w:rsid w:val="007C03B1"/>
    <w:rsid w:val="007C1325"/>
    <w:rsid w:val="007C1669"/>
    <w:rsid w:val="007C2694"/>
    <w:rsid w:val="007C2F08"/>
    <w:rsid w:val="007C3AA9"/>
    <w:rsid w:val="007C3CA2"/>
    <w:rsid w:val="007C3FE1"/>
    <w:rsid w:val="007C6D39"/>
    <w:rsid w:val="007C7378"/>
    <w:rsid w:val="007D0ACB"/>
    <w:rsid w:val="007D24D8"/>
    <w:rsid w:val="007D33F9"/>
    <w:rsid w:val="007D40B5"/>
    <w:rsid w:val="007E01F3"/>
    <w:rsid w:val="007E0A83"/>
    <w:rsid w:val="007E1A80"/>
    <w:rsid w:val="007E1D7A"/>
    <w:rsid w:val="007E23C9"/>
    <w:rsid w:val="007E6496"/>
    <w:rsid w:val="007E6FD0"/>
    <w:rsid w:val="007E7741"/>
    <w:rsid w:val="007F02D3"/>
    <w:rsid w:val="007F1D27"/>
    <w:rsid w:val="007F2083"/>
    <w:rsid w:val="007F25D0"/>
    <w:rsid w:val="007F2793"/>
    <w:rsid w:val="007F2826"/>
    <w:rsid w:val="007F346F"/>
    <w:rsid w:val="007F4A62"/>
    <w:rsid w:val="007F5DFD"/>
    <w:rsid w:val="007F5FA1"/>
    <w:rsid w:val="007F76C3"/>
    <w:rsid w:val="007F7DA3"/>
    <w:rsid w:val="00800D45"/>
    <w:rsid w:val="008012EE"/>
    <w:rsid w:val="00802054"/>
    <w:rsid w:val="00803C01"/>
    <w:rsid w:val="00803DB1"/>
    <w:rsid w:val="00806805"/>
    <w:rsid w:val="00816E49"/>
    <w:rsid w:val="0081709A"/>
    <w:rsid w:val="00817534"/>
    <w:rsid w:val="00822795"/>
    <w:rsid w:val="00822848"/>
    <w:rsid w:val="00823D34"/>
    <w:rsid w:val="008242F9"/>
    <w:rsid w:val="00827082"/>
    <w:rsid w:val="00827552"/>
    <w:rsid w:val="0083193A"/>
    <w:rsid w:val="00834FA3"/>
    <w:rsid w:val="008371BD"/>
    <w:rsid w:val="008444B8"/>
    <w:rsid w:val="00845DC0"/>
    <w:rsid w:val="00846A72"/>
    <w:rsid w:val="008470F6"/>
    <w:rsid w:val="00847659"/>
    <w:rsid w:val="00850DAE"/>
    <w:rsid w:val="008512B3"/>
    <w:rsid w:val="0085447C"/>
    <w:rsid w:val="0085509C"/>
    <w:rsid w:val="00855C6D"/>
    <w:rsid w:val="00857FFC"/>
    <w:rsid w:val="00860141"/>
    <w:rsid w:val="0086059C"/>
    <w:rsid w:val="0086477E"/>
    <w:rsid w:val="008664BD"/>
    <w:rsid w:val="0086658C"/>
    <w:rsid w:val="00866C0E"/>
    <w:rsid w:val="008711CE"/>
    <w:rsid w:val="008724D7"/>
    <w:rsid w:val="00872C86"/>
    <w:rsid w:val="00872EC3"/>
    <w:rsid w:val="00880194"/>
    <w:rsid w:val="008809F3"/>
    <w:rsid w:val="0088273F"/>
    <w:rsid w:val="00882A0A"/>
    <w:rsid w:val="008833A9"/>
    <w:rsid w:val="0088447A"/>
    <w:rsid w:val="00885162"/>
    <w:rsid w:val="0088687E"/>
    <w:rsid w:val="00887CE5"/>
    <w:rsid w:val="008917B8"/>
    <w:rsid w:val="00892825"/>
    <w:rsid w:val="00895109"/>
    <w:rsid w:val="00896A20"/>
    <w:rsid w:val="00896AE5"/>
    <w:rsid w:val="008A0B0C"/>
    <w:rsid w:val="008A6CAE"/>
    <w:rsid w:val="008A71F4"/>
    <w:rsid w:val="008A77AD"/>
    <w:rsid w:val="008B2110"/>
    <w:rsid w:val="008B44E3"/>
    <w:rsid w:val="008B6E1F"/>
    <w:rsid w:val="008B71A9"/>
    <w:rsid w:val="008C0014"/>
    <w:rsid w:val="008C0064"/>
    <w:rsid w:val="008C116C"/>
    <w:rsid w:val="008C1865"/>
    <w:rsid w:val="008C2600"/>
    <w:rsid w:val="008C38F6"/>
    <w:rsid w:val="008C4144"/>
    <w:rsid w:val="008C6862"/>
    <w:rsid w:val="008C77E1"/>
    <w:rsid w:val="008C7B52"/>
    <w:rsid w:val="008D2786"/>
    <w:rsid w:val="008D309A"/>
    <w:rsid w:val="008D4CDD"/>
    <w:rsid w:val="008D532D"/>
    <w:rsid w:val="008D5393"/>
    <w:rsid w:val="008D5CDC"/>
    <w:rsid w:val="008D7570"/>
    <w:rsid w:val="008E1730"/>
    <w:rsid w:val="008E1E93"/>
    <w:rsid w:val="008E29BB"/>
    <w:rsid w:val="008E3255"/>
    <w:rsid w:val="008E57A7"/>
    <w:rsid w:val="008E6ED1"/>
    <w:rsid w:val="008F1255"/>
    <w:rsid w:val="008F3560"/>
    <w:rsid w:val="008F54BF"/>
    <w:rsid w:val="008F596D"/>
    <w:rsid w:val="008F609F"/>
    <w:rsid w:val="008F615E"/>
    <w:rsid w:val="00900CA1"/>
    <w:rsid w:val="00907D67"/>
    <w:rsid w:val="0091013A"/>
    <w:rsid w:val="00911815"/>
    <w:rsid w:val="009118EB"/>
    <w:rsid w:val="00916029"/>
    <w:rsid w:val="0091671D"/>
    <w:rsid w:val="009205E9"/>
    <w:rsid w:val="009220B4"/>
    <w:rsid w:val="0092223F"/>
    <w:rsid w:val="0092293F"/>
    <w:rsid w:val="00922F09"/>
    <w:rsid w:val="009258F0"/>
    <w:rsid w:val="009260A7"/>
    <w:rsid w:val="00926385"/>
    <w:rsid w:val="009263CC"/>
    <w:rsid w:val="00927FD9"/>
    <w:rsid w:val="009311C7"/>
    <w:rsid w:val="00931B24"/>
    <w:rsid w:val="00932B12"/>
    <w:rsid w:val="00932EF3"/>
    <w:rsid w:val="009335F2"/>
    <w:rsid w:val="009348BF"/>
    <w:rsid w:val="00935663"/>
    <w:rsid w:val="00935705"/>
    <w:rsid w:val="00942F18"/>
    <w:rsid w:val="009432CF"/>
    <w:rsid w:val="009439D6"/>
    <w:rsid w:val="00943E23"/>
    <w:rsid w:val="00945110"/>
    <w:rsid w:val="00952238"/>
    <w:rsid w:val="00952A64"/>
    <w:rsid w:val="009530B6"/>
    <w:rsid w:val="00953C7B"/>
    <w:rsid w:val="00954F91"/>
    <w:rsid w:val="00956156"/>
    <w:rsid w:val="00957647"/>
    <w:rsid w:val="00957718"/>
    <w:rsid w:val="009605E3"/>
    <w:rsid w:val="00960A6A"/>
    <w:rsid w:val="00961DDD"/>
    <w:rsid w:val="009620C6"/>
    <w:rsid w:val="009634C2"/>
    <w:rsid w:val="00963D02"/>
    <w:rsid w:val="00966EC7"/>
    <w:rsid w:val="00971DFE"/>
    <w:rsid w:val="009728D1"/>
    <w:rsid w:val="009756C4"/>
    <w:rsid w:val="00976C6B"/>
    <w:rsid w:val="0097726C"/>
    <w:rsid w:val="009808CC"/>
    <w:rsid w:val="00981684"/>
    <w:rsid w:val="009827A9"/>
    <w:rsid w:val="0098363D"/>
    <w:rsid w:val="0098383D"/>
    <w:rsid w:val="00984F31"/>
    <w:rsid w:val="0098558E"/>
    <w:rsid w:val="0098719F"/>
    <w:rsid w:val="00991839"/>
    <w:rsid w:val="00991C1F"/>
    <w:rsid w:val="00995BE3"/>
    <w:rsid w:val="009A04CA"/>
    <w:rsid w:val="009A1E15"/>
    <w:rsid w:val="009A212F"/>
    <w:rsid w:val="009A3C01"/>
    <w:rsid w:val="009A64B7"/>
    <w:rsid w:val="009A717E"/>
    <w:rsid w:val="009A72CE"/>
    <w:rsid w:val="009B6070"/>
    <w:rsid w:val="009B7392"/>
    <w:rsid w:val="009C12B5"/>
    <w:rsid w:val="009C2907"/>
    <w:rsid w:val="009C3040"/>
    <w:rsid w:val="009C3264"/>
    <w:rsid w:val="009C4943"/>
    <w:rsid w:val="009C5B43"/>
    <w:rsid w:val="009D3001"/>
    <w:rsid w:val="009E0DCD"/>
    <w:rsid w:val="009E20CE"/>
    <w:rsid w:val="009E489E"/>
    <w:rsid w:val="009E7CED"/>
    <w:rsid w:val="009F2F08"/>
    <w:rsid w:val="009F3266"/>
    <w:rsid w:val="009F5B8D"/>
    <w:rsid w:val="00A0011A"/>
    <w:rsid w:val="00A00BD3"/>
    <w:rsid w:val="00A03132"/>
    <w:rsid w:val="00A032CC"/>
    <w:rsid w:val="00A03777"/>
    <w:rsid w:val="00A071FE"/>
    <w:rsid w:val="00A07CCD"/>
    <w:rsid w:val="00A104B4"/>
    <w:rsid w:val="00A10811"/>
    <w:rsid w:val="00A3019B"/>
    <w:rsid w:val="00A305DF"/>
    <w:rsid w:val="00A31280"/>
    <w:rsid w:val="00A31796"/>
    <w:rsid w:val="00A31C69"/>
    <w:rsid w:val="00A35D06"/>
    <w:rsid w:val="00A360BF"/>
    <w:rsid w:val="00A36CBF"/>
    <w:rsid w:val="00A37B2C"/>
    <w:rsid w:val="00A401B7"/>
    <w:rsid w:val="00A4297B"/>
    <w:rsid w:val="00A451CA"/>
    <w:rsid w:val="00A45A0B"/>
    <w:rsid w:val="00A46EB5"/>
    <w:rsid w:val="00A47C28"/>
    <w:rsid w:val="00A47E07"/>
    <w:rsid w:val="00A50B38"/>
    <w:rsid w:val="00A52F00"/>
    <w:rsid w:val="00A53B97"/>
    <w:rsid w:val="00A548C4"/>
    <w:rsid w:val="00A549BA"/>
    <w:rsid w:val="00A60625"/>
    <w:rsid w:val="00A628B8"/>
    <w:rsid w:val="00A6366F"/>
    <w:rsid w:val="00A70299"/>
    <w:rsid w:val="00A70FC1"/>
    <w:rsid w:val="00A71215"/>
    <w:rsid w:val="00A723FA"/>
    <w:rsid w:val="00A72DF9"/>
    <w:rsid w:val="00A73259"/>
    <w:rsid w:val="00A73879"/>
    <w:rsid w:val="00A743AE"/>
    <w:rsid w:val="00A74B20"/>
    <w:rsid w:val="00A76874"/>
    <w:rsid w:val="00A772C2"/>
    <w:rsid w:val="00A80235"/>
    <w:rsid w:val="00A834D4"/>
    <w:rsid w:val="00A8679C"/>
    <w:rsid w:val="00A90C24"/>
    <w:rsid w:val="00A9327E"/>
    <w:rsid w:val="00A934F1"/>
    <w:rsid w:val="00A9594A"/>
    <w:rsid w:val="00A97A07"/>
    <w:rsid w:val="00AA063E"/>
    <w:rsid w:val="00AA19BF"/>
    <w:rsid w:val="00AA2426"/>
    <w:rsid w:val="00AA2D0B"/>
    <w:rsid w:val="00AA3107"/>
    <w:rsid w:val="00AA39E2"/>
    <w:rsid w:val="00AB557F"/>
    <w:rsid w:val="00AB60AF"/>
    <w:rsid w:val="00AB6B11"/>
    <w:rsid w:val="00AB6D72"/>
    <w:rsid w:val="00AB7827"/>
    <w:rsid w:val="00AC0983"/>
    <w:rsid w:val="00AC1C0C"/>
    <w:rsid w:val="00AC2300"/>
    <w:rsid w:val="00AC2D52"/>
    <w:rsid w:val="00AC3CAC"/>
    <w:rsid w:val="00AC50D4"/>
    <w:rsid w:val="00AC5B55"/>
    <w:rsid w:val="00AC68AA"/>
    <w:rsid w:val="00AC7A13"/>
    <w:rsid w:val="00AD0232"/>
    <w:rsid w:val="00AD1A93"/>
    <w:rsid w:val="00AD2276"/>
    <w:rsid w:val="00AD23D3"/>
    <w:rsid w:val="00AE0205"/>
    <w:rsid w:val="00AE114B"/>
    <w:rsid w:val="00AE33DD"/>
    <w:rsid w:val="00AE35EF"/>
    <w:rsid w:val="00AE4023"/>
    <w:rsid w:val="00AE4308"/>
    <w:rsid w:val="00AE6DCA"/>
    <w:rsid w:val="00AF09A5"/>
    <w:rsid w:val="00AF0D18"/>
    <w:rsid w:val="00AF107F"/>
    <w:rsid w:val="00AF15CB"/>
    <w:rsid w:val="00AF33F1"/>
    <w:rsid w:val="00AF4AE3"/>
    <w:rsid w:val="00B018F9"/>
    <w:rsid w:val="00B044B5"/>
    <w:rsid w:val="00B04D4A"/>
    <w:rsid w:val="00B05513"/>
    <w:rsid w:val="00B101D6"/>
    <w:rsid w:val="00B12B22"/>
    <w:rsid w:val="00B14270"/>
    <w:rsid w:val="00B15918"/>
    <w:rsid w:val="00B22F8D"/>
    <w:rsid w:val="00B22F9B"/>
    <w:rsid w:val="00B23572"/>
    <w:rsid w:val="00B23DBB"/>
    <w:rsid w:val="00B2406A"/>
    <w:rsid w:val="00B27A6B"/>
    <w:rsid w:val="00B32B45"/>
    <w:rsid w:val="00B34E57"/>
    <w:rsid w:val="00B3504D"/>
    <w:rsid w:val="00B35112"/>
    <w:rsid w:val="00B35369"/>
    <w:rsid w:val="00B35658"/>
    <w:rsid w:val="00B36EE5"/>
    <w:rsid w:val="00B37653"/>
    <w:rsid w:val="00B40BF3"/>
    <w:rsid w:val="00B4123C"/>
    <w:rsid w:val="00B41403"/>
    <w:rsid w:val="00B4224D"/>
    <w:rsid w:val="00B42608"/>
    <w:rsid w:val="00B435C2"/>
    <w:rsid w:val="00B44E8D"/>
    <w:rsid w:val="00B511DD"/>
    <w:rsid w:val="00B51FD0"/>
    <w:rsid w:val="00B53011"/>
    <w:rsid w:val="00B54527"/>
    <w:rsid w:val="00B54C35"/>
    <w:rsid w:val="00B559DD"/>
    <w:rsid w:val="00B55C70"/>
    <w:rsid w:val="00B6519A"/>
    <w:rsid w:val="00B6535A"/>
    <w:rsid w:val="00B66182"/>
    <w:rsid w:val="00B707FE"/>
    <w:rsid w:val="00B70B58"/>
    <w:rsid w:val="00B73BF6"/>
    <w:rsid w:val="00B74E1E"/>
    <w:rsid w:val="00B74F42"/>
    <w:rsid w:val="00B76984"/>
    <w:rsid w:val="00B8077B"/>
    <w:rsid w:val="00B829A2"/>
    <w:rsid w:val="00B82FC2"/>
    <w:rsid w:val="00B84541"/>
    <w:rsid w:val="00B84A05"/>
    <w:rsid w:val="00B9042E"/>
    <w:rsid w:val="00B9044E"/>
    <w:rsid w:val="00B909DE"/>
    <w:rsid w:val="00B90DE1"/>
    <w:rsid w:val="00B922F8"/>
    <w:rsid w:val="00B92ABB"/>
    <w:rsid w:val="00B942C1"/>
    <w:rsid w:val="00B947DC"/>
    <w:rsid w:val="00B94AA6"/>
    <w:rsid w:val="00B94C79"/>
    <w:rsid w:val="00B95C06"/>
    <w:rsid w:val="00B961CE"/>
    <w:rsid w:val="00B97912"/>
    <w:rsid w:val="00B97DEF"/>
    <w:rsid w:val="00BA04E2"/>
    <w:rsid w:val="00BA09B0"/>
    <w:rsid w:val="00BA182B"/>
    <w:rsid w:val="00BA3679"/>
    <w:rsid w:val="00BA41D1"/>
    <w:rsid w:val="00BA4625"/>
    <w:rsid w:val="00BA554F"/>
    <w:rsid w:val="00BA6672"/>
    <w:rsid w:val="00BA67BE"/>
    <w:rsid w:val="00BB1035"/>
    <w:rsid w:val="00BB110B"/>
    <w:rsid w:val="00BB2302"/>
    <w:rsid w:val="00BB4BBB"/>
    <w:rsid w:val="00BB5722"/>
    <w:rsid w:val="00BC0613"/>
    <w:rsid w:val="00BC091F"/>
    <w:rsid w:val="00BC1017"/>
    <w:rsid w:val="00BC10AD"/>
    <w:rsid w:val="00BC404C"/>
    <w:rsid w:val="00BC54F3"/>
    <w:rsid w:val="00BC654C"/>
    <w:rsid w:val="00BC694D"/>
    <w:rsid w:val="00BC7441"/>
    <w:rsid w:val="00BC7F74"/>
    <w:rsid w:val="00BD074C"/>
    <w:rsid w:val="00BD09C6"/>
    <w:rsid w:val="00BD0D19"/>
    <w:rsid w:val="00BD1E4C"/>
    <w:rsid w:val="00BD4547"/>
    <w:rsid w:val="00BD6DE7"/>
    <w:rsid w:val="00BD79DA"/>
    <w:rsid w:val="00BE1DE1"/>
    <w:rsid w:val="00BE3B4D"/>
    <w:rsid w:val="00BE6577"/>
    <w:rsid w:val="00BE6B55"/>
    <w:rsid w:val="00BE7E4B"/>
    <w:rsid w:val="00BF054E"/>
    <w:rsid w:val="00BF1800"/>
    <w:rsid w:val="00BF4A2D"/>
    <w:rsid w:val="00BF4DD0"/>
    <w:rsid w:val="00BF4E18"/>
    <w:rsid w:val="00BF6CDB"/>
    <w:rsid w:val="00BF7B34"/>
    <w:rsid w:val="00C02287"/>
    <w:rsid w:val="00C032A4"/>
    <w:rsid w:val="00C04DE8"/>
    <w:rsid w:val="00C072C4"/>
    <w:rsid w:val="00C07903"/>
    <w:rsid w:val="00C14136"/>
    <w:rsid w:val="00C172CA"/>
    <w:rsid w:val="00C21237"/>
    <w:rsid w:val="00C212BE"/>
    <w:rsid w:val="00C2145C"/>
    <w:rsid w:val="00C26067"/>
    <w:rsid w:val="00C2650B"/>
    <w:rsid w:val="00C26A47"/>
    <w:rsid w:val="00C30951"/>
    <w:rsid w:val="00C33687"/>
    <w:rsid w:val="00C35E25"/>
    <w:rsid w:val="00C367C0"/>
    <w:rsid w:val="00C36FBC"/>
    <w:rsid w:val="00C41651"/>
    <w:rsid w:val="00C41702"/>
    <w:rsid w:val="00C437DE"/>
    <w:rsid w:val="00C46E64"/>
    <w:rsid w:val="00C4781E"/>
    <w:rsid w:val="00C5067F"/>
    <w:rsid w:val="00C52D05"/>
    <w:rsid w:val="00C5448D"/>
    <w:rsid w:val="00C55A3B"/>
    <w:rsid w:val="00C56575"/>
    <w:rsid w:val="00C62B98"/>
    <w:rsid w:val="00C64D8D"/>
    <w:rsid w:val="00C65473"/>
    <w:rsid w:val="00C656B2"/>
    <w:rsid w:val="00C66138"/>
    <w:rsid w:val="00C66A2F"/>
    <w:rsid w:val="00C70A41"/>
    <w:rsid w:val="00C7294D"/>
    <w:rsid w:val="00C817DC"/>
    <w:rsid w:val="00C82205"/>
    <w:rsid w:val="00C82C49"/>
    <w:rsid w:val="00C82D7D"/>
    <w:rsid w:val="00C8385C"/>
    <w:rsid w:val="00C8476D"/>
    <w:rsid w:val="00C847C8"/>
    <w:rsid w:val="00C84805"/>
    <w:rsid w:val="00C9299C"/>
    <w:rsid w:val="00C949CE"/>
    <w:rsid w:val="00C959BB"/>
    <w:rsid w:val="00C964A8"/>
    <w:rsid w:val="00CA161A"/>
    <w:rsid w:val="00CA3B76"/>
    <w:rsid w:val="00CA4326"/>
    <w:rsid w:val="00CA59AF"/>
    <w:rsid w:val="00CA5D60"/>
    <w:rsid w:val="00CA6346"/>
    <w:rsid w:val="00CA6D04"/>
    <w:rsid w:val="00CB0DF4"/>
    <w:rsid w:val="00CB282F"/>
    <w:rsid w:val="00CB30E4"/>
    <w:rsid w:val="00CB4E97"/>
    <w:rsid w:val="00CC0496"/>
    <w:rsid w:val="00CC3169"/>
    <w:rsid w:val="00CC4E65"/>
    <w:rsid w:val="00CC5619"/>
    <w:rsid w:val="00CC570F"/>
    <w:rsid w:val="00CC728D"/>
    <w:rsid w:val="00CC7ED2"/>
    <w:rsid w:val="00CD0219"/>
    <w:rsid w:val="00CD2986"/>
    <w:rsid w:val="00CD2DC3"/>
    <w:rsid w:val="00CD3037"/>
    <w:rsid w:val="00CD4024"/>
    <w:rsid w:val="00CD4616"/>
    <w:rsid w:val="00CD6A20"/>
    <w:rsid w:val="00CE0320"/>
    <w:rsid w:val="00CE3DD5"/>
    <w:rsid w:val="00CE5003"/>
    <w:rsid w:val="00CE5C6F"/>
    <w:rsid w:val="00CE730A"/>
    <w:rsid w:val="00CF0DB3"/>
    <w:rsid w:val="00CF145E"/>
    <w:rsid w:val="00CF386B"/>
    <w:rsid w:val="00D02967"/>
    <w:rsid w:val="00D04D14"/>
    <w:rsid w:val="00D11B87"/>
    <w:rsid w:val="00D12818"/>
    <w:rsid w:val="00D131CB"/>
    <w:rsid w:val="00D1468F"/>
    <w:rsid w:val="00D15FF5"/>
    <w:rsid w:val="00D16087"/>
    <w:rsid w:val="00D167A9"/>
    <w:rsid w:val="00D177DD"/>
    <w:rsid w:val="00D17967"/>
    <w:rsid w:val="00D20D1F"/>
    <w:rsid w:val="00D25180"/>
    <w:rsid w:val="00D2653F"/>
    <w:rsid w:val="00D31ECF"/>
    <w:rsid w:val="00D32D6D"/>
    <w:rsid w:val="00D34CC0"/>
    <w:rsid w:val="00D40E99"/>
    <w:rsid w:val="00D426A4"/>
    <w:rsid w:val="00D4271A"/>
    <w:rsid w:val="00D43D36"/>
    <w:rsid w:val="00D43EBA"/>
    <w:rsid w:val="00D44CC9"/>
    <w:rsid w:val="00D44CE7"/>
    <w:rsid w:val="00D44D3D"/>
    <w:rsid w:val="00D44FD9"/>
    <w:rsid w:val="00D4612E"/>
    <w:rsid w:val="00D46764"/>
    <w:rsid w:val="00D54BEC"/>
    <w:rsid w:val="00D61812"/>
    <w:rsid w:val="00D63282"/>
    <w:rsid w:val="00D63548"/>
    <w:rsid w:val="00D63E6B"/>
    <w:rsid w:val="00D66221"/>
    <w:rsid w:val="00D75EC9"/>
    <w:rsid w:val="00D763FA"/>
    <w:rsid w:val="00D801D9"/>
    <w:rsid w:val="00D80F3C"/>
    <w:rsid w:val="00D82E5E"/>
    <w:rsid w:val="00D84987"/>
    <w:rsid w:val="00D933E9"/>
    <w:rsid w:val="00D93913"/>
    <w:rsid w:val="00D96609"/>
    <w:rsid w:val="00D9677F"/>
    <w:rsid w:val="00D97538"/>
    <w:rsid w:val="00DA1031"/>
    <w:rsid w:val="00DA1DA2"/>
    <w:rsid w:val="00DA24BA"/>
    <w:rsid w:val="00DA3E64"/>
    <w:rsid w:val="00DA49E4"/>
    <w:rsid w:val="00DA5411"/>
    <w:rsid w:val="00DB0096"/>
    <w:rsid w:val="00DB0D8B"/>
    <w:rsid w:val="00DB1165"/>
    <w:rsid w:val="00DB2545"/>
    <w:rsid w:val="00DB28B5"/>
    <w:rsid w:val="00DB3F96"/>
    <w:rsid w:val="00DB781E"/>
    <w:rsid w:val="00DC017B"/>
    <w:rsid w:val="00DC089F"/>
    <w:rsid w:val="00DC0F97"/>
    <w:rsid w:val="00DC1360"/>
    <w:rsid w:val="00DC3ACA"/>
    <w:rsid w:val="00DC3F59"/>
    <w:rsid w:val="00DC464C"/>
    <w:rsid w:val="00DC67AF"/>
    <w:rsid w:val="00DC748F"/>
    <w:rsid w:val="00DD0B84"/>
    <w:rsid w:val="00DD17FE"/>
    <w:rsid w:val="00DD22D7"/>
    <w:rsid w:val="00DD26D8"/>
    <w:rsid w:val="00DD38F8"/>
    <w:rsid w:val="00DD3DD5"/>
    <w:rsid w:val="00DD60ED"/>
    <w:rsid w:val="00DD65D3"/>
    <w:rsid w:val="00DD7136"/>
    <w:rsid w:val="00DE0A50"/>
    <w:rsid w:val="00DE1AFD"/>
    <w:rsid w:val="00DE4F1A"/>
    <w:rsid w:val="00DE5870"/>
    <w:rsid w:val="00DE5A0C"/>
    <w:rsid w:val="00DF022B"/>
    <w:rsid w:val="00DF0584"/>
    <w:rsid w:val="00DF0772"/>
    <w:rsid w:val="00DF4288"/>
    <w:rsid w:val="00DF6129"/>
    <w:rsid w:val="00E016B6"/>
    <w:rsid w:val="00E021F9"/>
    <w:rsid w:val="00E02317"/>
    <w:rsid w:val="00E02DE5"/>
    <w:rsid w:val="00E0542B"/>
    <w:rsid w:val="00E11C4A"/>
    <w:rsid w:val="00E14F10"/>
    <w:rsid w:val="00E172DC"/>
    <w:rsid w:val="00E20F06"/>
    <w:rsid w:val="00E2402D"/>
    <w:rsid w:val="00E24AFD"/>
    <w:rsid w:val="00E25768"/>
    <w:rsid w:val="00E25965"/>
    <w:rsid w:val="00E26168"/>
    <w:rsid w:val="00E30899"/>
    <w:rsid w:val="00E31A81"/>
    <w:rsid w:val="00E340A6"/>
    <w:rsid w:val="00E341A3"/>
    <w:rsid w:val="00E343BD"/>
    <w:rsid w:val="00E3622E"/>
    <w:rsid w:val="00E36514"/>
    <w:rsid w:val="00E37A58"/>
    <w:rsid w:val="00E40486"/>
    <w:rsid w:val="00E42EA3"/>
    <w:rsid w:val="00E45151"/>
    <w:rsid w:val="00E458A4"/>
    <w:rsid w:val="00E46E14"/>
    <w:rsid w:val="00E47F1B"/>
    <w:rsid w:val="00E512CD"/>
    <w:rsid w:val="00E52270"/>
    <w:rsid w:val="00E53AEE"/>
    <w:rsid w:val="00E547E2"/>
    <w:rsid w:val="00E55D02"/>
    <w:rsid w:val="00E57446"/>
    <w:rsid w:val="00E610B7"/>
    <w:rsid w:val="00E61BE4"/>
    <w:rsid w:val="00E63B5E"/>
    <w:rsid w:val="00E64E69"/>
    <w:rsid w:val="00E64E89"/>
    <w:rsid w:val="00E6559F"/>
    <w:rsid w:val="00E65AAD"/>
    <w:rsid w:val="00E72B81"/>
    <w:rsid w:val="00E74BBD"/>
    <w:rsid w:val="00E75334"/>
    <w:rsid w:val="00E7595A"/>
    <w:rsid w:val="00E7609E"/>
    <w:rsid w:val="00E76D01"/>
    <w:rsid w:val="00E81500"/>
    <w:rsid w:val="00E825EB"/>
    <w:rsid w:val="00E84B64"/>
    <w:rsid w:val="00E851C8"/>
    <w:rsid w:val="00E85470"/>
    <w:rsid w:val="00E8561B"/>
    <w:rsid w:val="00E8740F"/>
    <w:rsid w:val="00E91003"/>
    <w:rsid w:val="00E91C59"/>
    <w:rsid w:val="00E923F6"/>
    <w:rsid w:val="00E9412E"/>
    <w:rsid w:val="00E9471D"/>
    <w:rsid w:val="00E9550F"/>
    <w:rsid w:val="00EA04F1"/>
    <w:rsid w:val="00EA0B97"/>
    <w:rsid w:val="00EA31C5"/>
    <w:rsid w:val="00EA3F7A"/>
    <w:rsid w:val="00EA5038"/>
    <w:rsid w:val="00EB2A0E"/>
    <w:rsid w:val="00EB3390"/>
    <w:rsid w:val="00EB6839"/>
    <w:rsid w:val="00EC2919"/>
    <w:rsid w:val="00EC3BAC"/>
    <w:rsid w:val="00EC4C7F"/>
    <w:rsid w:val="00EC7399"/>
    <w:rsid w:val="00ED12D9"/>
    <w:rsid w:val="00ED1784"/>
    <w:rsid w:val="00ED1B99"/>
    <w:rsid w:val="00ED4C69"/>
    <w:rsid w:val="00ED5CE1"/>
    <w:rsid w:val="00ED6ABC"/>
    <w:rsid w:val="00ED72BF"/>
    <w:rsid w:val="00ED78EB"/>
    <w:rsid w:val="00ED7C3E"/>
    <w:rsid w:val="00EE31A8"/>
    <w:rsid w:val="00EE3524"/>
    <w:rsid w:val="00EE4A6C"/>
    <w:rsid w:val="00EF03E0"/>
    <w:rsid w:val="00EF11C6"/>
    <w:rsid w:val="00EF132C"/>
    <w:rsid w:val="00EF26A6"/>
    <w:rsid w:val="00EF26F9"/>
    <w:rsid w:val="00EF3DDE"/>
    <w:rsid w:val="00EF50AB"/>
    <w:rsid w:val="00EF5995"/>
    <w:rsid w:val="00EF629F"/>
    <w:rsid w:val="00EF69B2"/>
    <w:rsid w:val="00F0265E"/>
    <w:rsid w:val="00F05A60"/>
    <w:rsid w:val="00F06329"/>
    <w:rsid w:val="00F121D6"/>
    <w:rsid w:val="00F21024"/>
    <w:rsid w:val="00F22361"/>
    <w:rsid w:val="00F22949"/>
    <w:rsid w:val="00F22DC2"/>
    <w:rsid w:val="00F23F19"/>
    <w:rsid w:val="00F24716"/>
    <w:rsid w:val="00F25C98"/>
    <w:rsid w:val="00F26508"/>
    <w:rsid w:val="00F26BC3"/>
    <w:rsid w:val="00F2735D"/>
    <w:rsid w:val="00F30A79"/>
    <w:rsid w:val="00F32308"/>
    <w:rsid w:val="00F33584"/>
    <w:rsid w:val="00F35770"/>
    <w:rsid w:val="00F359DB"/>
    <w:rsid w:val="00F36E85"/>
    <w:rsid w:val="00F40464"/>
    <w:rsid w:val="00F4582B"/>
    <w:rsid w:val="00F45A60"/>
    <w:rsid w:val="00F510AE"/>
    <w:rsid w:val="00F51161"/>
    <w:rsid w:val="00F55195"/>
    <w:rsid w:val="00F57647"/>
    <w:rsid w:val="00F61BC6"/>
    <w:rsid w:val="00F70976"/>
    <w:rsid w:val="00F73445"/>
    <w:rsid w:val="00F73FF8"/>
    <w:rsid w:val="00F764E1"/>
    <w:rsid w:val="00F77432"/>
    <w:rsid w:val="00F81B64"/>
    <w:rsid w:val="00F83090"/>
    <w:rsid w:val="00F832C6"/>
    <w:rsid w:val="00F90E6F"/>
    <w:rsid w:val="00F91042"/>
    <w:rsid w:val="00F91634"/>
    <w:rsid w:val="00F917C8"/>
    <w:rsid w:val="00F9201B"/>
    <w:rsid w:val="00F92333"/>
    <w:rsid w:val="00F92D09"/>
    <w:rsid w:val="00F93FFD"/>
    <w:rsid w:val="00F941A6"/>
    <w:rsid w:val="00F95216"/>
    <w:rsid w:val="00F95E1F"/>
    <w:rsid w:val="00F96BFE"/>
    <w:rsid w:val="00F96F2E"/>
    <w:rsid w:val="00F97016"/>
    <w:rsid w:val="00F971EF"/>
    <w:rsid w:val="00FA1012"/>
    <w:rsid w:val="00FA11ED"/>
    <w:rsid w:val="00FA2EF8"/>
    <w:rsid w:val="00FA4380"/>
    <w:rsid w:val="00FA718A"/>
    <w:rsid w:val="00FA7C20"/>
    <w:rsid w:val="00FB19DF"/>
    <w:rsid w:val="00FB28CE"/>
    <w:rsid w:val="00FB5A98"/>
    <w:rsid w:val="00FB6DB3"/>
    <w:rsid w:val="00FC41A0"/>
    <w:rsid w:val="00FC7104"/>
    <w:rsid w:val="00FD017C"/>
    <w:rsid w:val="00FD1657"/>
    <w:rsid w:val="00FD2B29"/>
    <w:rsid w:val="00FD54A1"/>
    <w:rsid w:val="00FD57DF"/>
    <w:rsid w:val="00FD6853"/>
    <w:rsid w:val="00FD6AE8"/>
    <w:rsid w:val="00FE0C2B"/>
    <w:rsid w:val="00FE12E3"/>
    <w:rsid w:val="00FE331D"/>
    <w:rsid w:val="00FE34D4"/>
    <w:rsid w:val="00FE5BE1"/>
    <w:rsid w:val="00FE62AC"/>
    <w:rsid w:val="00FE640F"/>
    <w:rsid w:val="00FE66CA"/>
    <w:rsid w:val="00FF0B3B"/>
    <w:rsid w:val="00FF14BE"/>
    <w:rsid w:val="00FF1F20"/>
    <w:rsid w:val="00FF31DA"/>
    <w:rsid w:val="00FF3CD9"/>
    <w:rsid w:val="00FF438F"/>
    <w:rsid w:val="00FF4512"/>
    <w:rsid w:val="00FF6C1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b6ef01,#bef9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2E"/>
    <w:pPr>
      <w:jc w:val="both"/>
    </w:pPr>
    <w:rPr>
      <w:rFonts w:ascii="Arial" w:hAnsi="Arial"/>
      <w:sz w:val="22"/>
    </w:rPr>
  </w:style>
  <w:style w:type="paragraph" w:styleId="Titre1">
    <w:name w:val="heading 1"/>
    <w:basedOn w:val="Normal"/>
    <w:next w:val="Normal"/>
    <w:link w:val="Titre1Car"/>
    <w:qFormat/>
    <w:rsid w:val="00726D4B"/>
    <w:pPr>
      <w:jc w:val="center"/>
      <w:outlineLvl w:val="0"/>
    </w:pPr>
    <w:rPr>
      <w:b/>
      <w:color w:val="FFFFFF" w:themeColor="background1"/>
      <w:sz w:val="28"/>
      <w:szCs w:val="28"/>
    </w:rPr>
  </w:style>
  <w:style w:type="paragraph" w:styleId="Titre2">
    <w:name w:val="heading 2"/>
    <w:basedOn w:val="Titre1"/>
    <w:next w:val="Normal"/>
    <w:link w:val="Titre2Car"/>
    <w:qFormat/>
    <w:rsid w:val="00BD79DA"/>
    <w:pPr>
      <w:outlineLvl w:val="1"/>
    </w:pPr>
  </w:style>
  <w:style w:type="paragraph" w:styleId="Titre3">
    <w:name w:val="heading 3"/>
    <w:aliases w:val="Edf Titre 3,Section,h3,3rd level,§1.1.1.,Titre 3@ Offre"/>
    <w:basedOn w:val="Normal"/>
    <w:next w:val="Normal"/>
    <w:qFormat/>
    <w:rsid w:val="00476A69"/>
    <w:pPr>
      <w:keepNext/>
      <w:numPr>
        <w:ilvl w:val="2"/>
        <w:numId w:val="1"/>
      </w:numPr>
      <w:spacing w:after="240"/>
      <w:ind w:left="709"/>
      <w:jc w:val="left"/>
      <w:outlineLvl w:val="2"/>
    </w:pPr>
    <w:rPr>
      <w:rFonts w:ascii="Arial Gras" w:hAnsi="Arial Gras"/>
      <w:b/>
      <w:szCs w:val="22"/>
    </w:rPr>
  </w:style>
  <w:style w:type="paragraph" w:styleId="Titre4">
    <w:name w:val="heading 4"/>
    <w:aliases w:val="Edf Titre 4,§1.1.1.1,§1.1.1.1.,Titre 4@ Option"/>
    <w:basedOn w:val="Normal"/>
    <w:next w:val="Normal"/>
    <w:qFormat/>
    <w:rsid w:val="001F11DA"/>
    <w:pPr>
      <w:keepNext/>
      <w:numPr>
        <w:ilvl w:val="3"/>
        <w:numId w:val="1"/>
      </w:numPr>
      <w:spacing w:after="120"/>
      <w:ind w:left="426" w:hanging="426"/>
      <w:jc w:val="left"/>
      <w:outlineLvl w:val="3"/>
    </w:pPr>
    <w:rPr>
      <w:b/>
      <w:szCs w:val="22"/>
      <w:u w:val="single"/>
    </w:rPr>
  </w:style>
  <w:style w:type="paragraph" w:styleId="Titre5">
    <w:name w:val="heading 5"/>
    <w:aliases w:val="Edf Titre 5,Titre 5@ Engagement,Résumé"/>
    <w:basedOn w:val="Normal"/>
    <w:next w:val="Normal"/>
    <w:qFormat/>
    <w:rsid w:val="00153D0A"/>
    <w:pPr>
      <w:numPr>
        <w:ilvl w:val="4"/>
        <w:numId w:val="1"/>
      </w:numPr>
      <w:spacing w:before="240" w:after="120"/>
      <w:jc w:val="left"/>
      <w:outlineLvl w:val="4"/>
    </w:pPr>
    <w:rPr>
      <w:b/>
      <w:u w:val="single"/>
    </w:rPr>
  </w:style>
  <w:style w:type="paragraph" w:styleId="Titre6">
    <w:name w:val="heading 6"/>
    <w:aliases w:val="Edf Titre 6,Titre 6@ Explication"/>
    <w:basedOn w:val="Normal"/>
    <w:next w:val="Normal"/>
    <w:qFormat/>
    <w:rsid w:val="00271B2E"/>
    <w:pPr>
      <w:numPr>
        <w:ilvl w:val="5"/>
        <w:numId w:val="1"/>
      </w:numPr>
      <w:spacing w:before="240" w:after="60"/>
      <w:outlineLvl w:val="5"/>
    </w:pPr>
    <w:rPr>
      <w:i/>
    </w:rPr>
  </w:style>
  <w:style w:type="paragraph" w:styleId="Titre7">
    <w:name w:val="heading 7"/>
    <w:aliases w:val="Edf Titre 7,Titre 7@ Résumé d'explication,Do Not Use 7,Titre de niveau 2"/>
    <w:basedOn w:val="Normal"/>
    <w:next w:val="Normal"/>
    <w:uiPriority w:val="99"/>
    <w:qFormat/>
    <w:rsid w:val="00271B2E"/>
    <w:pPr>
      <w:numPr>
        <w:ilvl w:val="6"/>
        <w:numId w:val="1"/>
      </w:numPr>
      <w:spacing w:before="240" w:after="60"/>
      <w:outlineLvl w:val="6"/>
    </w:pPr>
    <w:rPr>
      <w:sz w:val="20"/>
    </w:rPr>
  </w:style>
  <w:style w:type="paragraph" w:styleId="Titre8">
    <w:name w:val="heading 8"/>
    <w:aliases w:val="Edf Titre 8,8,Do Not Use 8,Titre 8 Car Car Car"/>
    <w:basedOn w:val="Normal"/>
    <w:next w:val="Normal"/>
    <w:uiPriority w:val="99"/>
    <w:qFormat/>
    <w:rsid w:val="00271B2E"/>
    <w:pPr>
      <w:numPr>
        <w:ilvl w:val="7"/>
        <w:numId w:val="1"/>
      </w:numPr>
      <w:spacing w:before="240" w:after="60"/>
      <w:outlineLvl w:val="7"/>
    </w:pPr>
    <w:rPr>
      <w:i/>
      <w:sz w:val="20"/>
    </w:rPr>
  </w:style>
  <w:style w:type="paragraph" w:styleId="Titre9">
    <w:name w:val="heading 9"/>
    <w:aliases w:val="Edf Titre 9,Titre 9@ Photo gauche,Titre 10,Do Not Use 9"/>
    <w:basedOn w:val="Normal"/>
    <w:next w:val="Normal"/>
    <w:uiPriority w:val="99"/>
    <w:qFormat/>
    <w:rsid w:val="00271B2E"/>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uiPriority w:val="99"/>
    <w:semiHidden/>
    <w:rsid w:val="00271B2E"/>
    <w:rPr>
      <w:vertAlign w:val="superscript"/>
    </w:rPr>
  </w:style>
  <w:style w:type="paragraph" w:styleId="En-tte">
    <w:name w:val="header"/>
    <w:aliases w:val="base,Dk En-tête,logo,En-tête1,Header Char,En-tête 1,date"/>
    <w:basedOn w:val="Normal"/>
    <w:link w:val="En-tteCar"/>
    <w:rsid w:val="00271B2E"/>
    <w:pPr>
      <w:tabs>
        <w:tab w:val="center" w:pos="4536"/>
        <w:tab w:val="right" w:pos="9072"/>
      </w:tabs>
    </w:pPr>
  </w:style>
  <w:style w:type="paragraph" w:styleId="Lgende">
    <w:name w:val="caption"/>
    <w:aliases w:val="Annexe Car,Légende Car1,Légende Car,Légende Car1 Car,Légende1,Légende Car2 Car,Légende Car3,Légende Car Car Car,Légende Car1 Car Car Car,Légende1 Car Car,Légende Car1 Car1 Car,Légende Car Car1,Légende Car1 Car Car1,Légende1 Car1"/>
    <w:basedOn w:val="Normal"/>
    <w:next w:val="Normal"/>
    <w:qFormat/>
    <w:rsid w:val="00261832"/>
    <w:pPr>
      <w:jc w:val="center"/>
    </w:pPr>
    <w:rPr>
      <w:i/>
      <w:sz w:val="20"/>
    </w:rPr>
  </w:style>
  <w:style w:type="paragraph" w:styleId="Notedebasdepage">
    <w:name w:val="footnote text"/>
    <w:basedOn w:val="Normal"/>
    <w:link w:val="NotedebasdepageCar"/>
    <w:uiPriority w:val="99"/>
    <w:semiHidden/>
    <w:rsid w:val="0000317F"/>
    <w:rPr>
      <w:kern w:val="28"/>
      <w:sz w:val="18"/>
    </w:rPr>
  </w:style>
  <w:style w:type="paragraph" w:styleId="Pieddepage">
    <w:name w:val="footer"/>
    <w:aliases w:val="CONGPied de page,Pied de page Portrait,CPied de page,ASPied de page,Pied de page Car2,Pied de page Car1 Car,Pied de page Car Car Car,Pied de page Car Car Car1"/>
    <w:basedOn w:val="Normal"/>
    <w:link w:val="PieddepageCar"/>
    <w:uiPriority w:val="99"/>
    <w:rsid w:val="00271B2E"/>
    <w:pPr>
      <w:tabs>
        <w:tab w:val="center" w:pos="4536"/>
        <w:tab w:val="right" w:pos="9072"/>
      </w:tabs>
    </w:pPr>
  </w:style>
  <w:style w:type="paragraph" w:customStyle="1" w:styleId="Style1">
    <w:name w:val="Style1"/>
    <w:basedOn w:val="Normal"/>
    <w:rsid w:val="00271B2E"/>
    <w:pPr>
      <w:ind w:left="851" w:hanging="360"/>
    </w:pPr>
  </w:style>
  <w:style w:type="paragraph" w:styleId="Corpsdetexte">
    <w:name w:val="Body Text"/>
    <w:basedOn w:val="Normal"/>
    <w:semiHidden/>
    <w:rsid w:val="00271B2E"/>
    <w:pPr>
      <w:spacing w:before="120"/>
      <w:jc w:val="center"/>
    </w:pPr>
    <w:rPr>
      <w:sz w:val="14"/>
    </w:rPr>
  </w:style>
  <w:style w:type="paragraph" w:customStyle="1" w:styleId="Style2">
    <w:name w:val="Style2"/>
    <w:basedOn w:val="Normal"/>
    <w:rsid w:val="00271B2E"/>
    <w:pPr>
      <w:spacing w:before="120"/>
      <w:ind w:left="284" w:hanging="284"/>
    </w:pPr>
    <w:rPr>
      <w:i/>
      <w:sz w:val="20"/>
    </w:rPr>
  </w:style>
  <w:style w:type="paragraph" w:styleId="Tabledesillustrations">
    <w:name w:val="table of figures"/>
    <w:basedOn w:val="Normal"/>
    <w:next w:val="Normal"/>
    <w:uiPriority w:val="99"/>
    <w:rsid w:val="00A45A0B"/>
    <w:pPr>
      <w:tabs>
        <w:tab w:val="right" w:leader="dot" w:pos="9639"/>
      </w:tabs>
      <w:spacing w:after="120"/>
      <w:ind w:left="482" w:hanging="482"/>
    </w:pPr>
    <w:rPr>
      <w:noProof/>
      <w:kern w:val="28"/>
      <w:sz w:val="20"/>
    </w:rPr>
  </w:style>
  <w:style w:type="paragraph" w:styleId="TM1">
    <w:name w:val="toc 1"/>
    <w:aliases w:val="Edf TM 1"/>
    <w:basedOn w:val="Normal"/>
    <w:next w:val="Normal"/>
    <w:uiPriority w:val="39"/>
    <w:qFormat/>
    <w:rsid w:val="00D44CE7"/>
    <w:pPr>
      <w:tabs>
        <w:tab w:val="left" w:pos="442"/>
        <w:tab w:val="right" w:leader="dot" w:pos="9639"/>
      </w:tabs>
      <w:spacing w:before="120" w:after="120"/>
      <w:jc w:val="left"/>
    </w:pPr>
    <w:rPr>
      <w:b/>
      <w:caps/>
      <w:noProof/>
      <w:szCs w:val="22"/>
    </w:rPr>
  </w:style>
  <w:style w:type="paragraph" w:styleId="TM2">
    <w:name w:val="toc 2"/>
    <w:aliases w:val="Edf TM 2"/>
    <w:basedOn w:val="Normal"/>
    <w:next w:val="Normal"/>
    <w:uiPriority w:val="39"/>
    <w:qFormat/>
    <w:rsid w:val="00D44CE7"/>
    <w:pPr>
      <w:tabs>
        <w:tab w:val="left" w:pos="880"/>
        <w:tab w:val="right" w:leader="dot" w:pos="9639"/>
      </w:tabs>
      <w:ind w:left="221"/>
      <w:jc w:val="left"/>
    </w:pPr>
    <w:rPr>
      <w:smallCaps/>
      <w:noProof/>
    </w:rPr>
  </w:style>
  <w:style w:type="paragraph" w:styleId="TM3">
    <w:name w:val="toc 3"/>
    <w:aliases w:val="Edf TM 3"/>
    <w:basedOn w:val="Normal"/>
    <w:next w:val="Normal"/>
    <w:uiPriority w:val="39"/>
    <w:qFormat/>
    <w:rsid w:val="00A45A0B"/>
    <w:pPr>
      <w:tabs>
        <w:tab w:val="left" w:pos="1320"/>
        <w:tab w:val="right" w:leader="dot" w:pos="9639"/>
      </w:tabs>
      <w:ind w:left="442"/>
      <w:jc w:val="left"/>
    </w:pPr>
    <w:rPr>
      <w:smallCaps/>
      <w:noProof/>
      <w:sz w:val="20"/>
    </w:rPr>
  </w:style>
  <w:style w:type="paragraph" w:styleId="Corpsdetexte2">
    <w:name w:val="Body Text 2"/>
    <w:basedOn w:val="Normal"/>
    <w:semiHidden/>
    <w:rsid w:val="00271B2E"/>
    <w:rPr>
      <w:i/>
    </w:rPr>
  </w:style>
  <w:style w:type="paragraph" w:customStyle="1" w:styleId="T2">
    <w:name w:val="T2"/>
    <w:basedOn w:val="Normal"/>
    <w:next w:val="Normal"/>
    <w:rsid w:val="00271B2E"/>
    <w:pPr>
      <w:ind w:left="1077" w:hanging="567"/>
    </w:pPr>
    <w:rPr>
      <w:b/>
      <w:sz w:val="20"/>
    </w:rPr>
  </w:style>
  <w:style w:type="paragraph" w:styleId="Corpsdetexte3">
    <w:name w:val="Body Text 3"/>
    <w:basedOn w:val="Normal"/>
    <w:semiHidden/>
    <w:rsid w:val="00271B2E"/>
    <w:pPr>
      <w:ind w:right="-284"/>
    </w:pPr>
  </w:style>
  <w:style w:type="character" w:styleId="Numrodepage">
    <w:name w:val="page number"/>
    <w:basedOn w:val="Policepardfaut"/>
    <w:semiHidden/>
    <w:rsid w:val="00271B2E"/>
  </w:style>
  <w:style w:type="paragraph" w:styleId="TM4">
    <w:name w:val="toc 4"/>
    <w:aliases w:val="Edf TM 4"/>
    <w:basedOn w:val="Normal"/>
    <w:next w:val="Normal"/>
    <w:autoRedefine/>
    <w:uiPriority w:val="39"/>
    <w:rsid w:val="00271B2E"/>
    <w:pPr>
      <w:ind w:left="660"/>
    </w:pPr>
  </w:style>
  <w:style w:type="paragraph" w:styleId="TM5">
    <w:name w:val="toc 5"/>
    <w:aliases w:val="Edf TM 5"/>
    <w:basedOn w:val="Normal"/>
    <w:next w:val="Normal"/>
    <w:autoRedefine/>
    <w:semiHidden/>
    <w:rsid w:val="00271B2E"/>
    <w:pPr>
      <w:ind w:left="880"/>
    </w:pPr>
  </w:style>
  <w:style w:type="paragraph" w:styleId="TM6">
    <w:name w:val="toc 6"/>
    <w:aliases w:val="Edf TM 6"/>
    <w:basedOn w:val="Normal"/>
    <w:next w:val="Normal"/>
    <w:autoRedefine/>
    <w:semiHidden/>
    <w:rsid w:val="00271B2E"/>
    <w:pPr>
      <w:ind w:left="1100"/>
    </w:pPr>
  </w:style>
  <w:style w:type="paragraph" w:styleId="TM7">
    <w:name w:val="toc 7"/>
    <w:aliases w:val="Edf TM 7"/>
    <w:basedOn w:val="Normal"/>
    <w:next w:val="Normal"/>
    <w:autoRedefine/>
    <w:semiHidden/>
    <w:rsid w:val="00271B2E"/>
    <w:pPr>
      <w:ind w:left="1320"/>
    </w:pPr>
  </w:style>
  <w:style w:type="paragraph" w:styleId="TM8">
    <w:name w:val="toc 8"/>
    <w:aliases w:val="Edf TM 8"/>
    <w:basedOn w:val="Normal"/>
    <w:next w:val="Normal"/>
    <w:autoRedefine/>
    <w:semiHidden/>
    <w:rsid w:val="00271B2E"/>
    <w:pPr>
      <w:ind w:left="1540"/>
    </w:pPr>
  </w:style>
  <w:style w:type="paragraph" w:styleId="TM9">
    <w:name w:val="toc 9"/>
    <w:aliases w:val="Edf TM 9"/>
    <w:basedOn w:val="Normal"/>
    <w:next w:val="Normal"/>
    <w:autoRedefine/>
    <w:semiHidden/>
    <w:rsid w:val="00271B2E"/>
    <w:pPr>
      <w:ind w:left="1760"/>
    </w:pPr>
  </w:style>
  <w:style w:type="character" w:styleId="Lienhypertexte">
    <w:name w:val="Hyperlink"/>
    <w:uiPriority w:val="99"/>
    <w:rsid w:val="00271B2E"/>
    <w:rPr>
      <w:color w:val="0000FF"/>
      <w:u w:val="single"/>
    </w:rPr>
  </w:style>
  <w:style w:type="paragraph" w:customStyle="1" w:styleId="PC">
    <w:name w:val="PC"/>
    <w:basedOn w:val="Normal"/>
    <w:rsid w:val="00271B2E"/>
    <w:pPr>
      <w:spacing w:before="120" w:after="120"/>
      <w:ind w:left="1134" w:right="567"/>
    </w:pPr>
    <w:rPr>
      <w:sz w:val="20"/>
    </w:rPr>
  </w:style>
  <w:style w:type="paragraph" w:customStyle="1" w:styleId="Puce3">
    <w:name w:val="Puce 3"/>
    <w:basedOn w:val="Normal"/>
    <w:rsid w:val="00271B2E"/>
    <w:pPr>
      <w:numPr>
        <w:numId w:val="2"/>
      </w:numPr>
      <w:spacing w:before="120" w:after="120"/>
    </w:pPr>
    <w:rPr>
      <w:sz w:val="24"/>
      <w:szCs w:val="24"/>
      <w:lang w:eastAsia="en-US"/>
    </w:rPr>
  </w:style>
  <w:style w:type="paragraph" w:customStyle="1" w:styleId="Puce1">
    <w:name w:val="Puce1"/>
    <w:basedOn w:val="Normal"/>
    <w:rsid w:val="00271B2E"/>
    <w:pPr>
      <w:numPr>
        <w:numId w:val="3"/>
      </w:numPr>
      <w:tabs>
        <w:tab w:val="left" w:pos="1254"/>
      </w:tabs>
      <w:spacing w:before="120" w:after="120"/>
      <w:ind w:left="1254" w:hanging="399"/>
    </w:pPr>
    <w:rPr>
      <w:sz w:val="24"/>
      <w:szCs w:val="24"/>
      <w:lang w:eastAsia="en-US"/>
    </w:rPr>
  </w:style>
  <w:style w:type="paragraph" w:customStyle="1" w:styleId="listepuces1">
    <w:name w:val="liste à puces 1"/>
    <w:basedOn w:val="Normal"/>
    <w:rsid w:val="00271B2E"/>
    <w:pPr>
      <w:numPr>
        <w:numId w:val="4"/>
      </w:numPr>
      <w:tabs>
        <w:tab w:val="clear" w:pos="1834"/>
        <w:tab w:val="num" w:pos="1701"/>
      </w:tabs>
      <w:spacing w:before="60" w:after="60"/>
      <w:ind w:left="1701" w:right="567"/>
    </w:pPr>
    <w:rPr>
      <w:sz w:val="20"/>
    </w:rPr>
  </w:style>
  <w:style w:type="paragraph" w:customStyle="1" w:styleId="pc1">
    <w:name w:val="pc1"/>
    <w:basedOn w:val="Normal"/>
    <w:rsid w:val="00271B2E"/>
    <w:pPr>
      <w:numPr>
        <w:numId w:val="5"/>
      </w:numPr>
      <w:spacing w:before="120" w:after="120"/>
      <w:jc w:val="left"/>
    </w:pPr>
    <w:rPr>
      <w:sz w:val="20"/>
    </w:rPr>
  </w:style>
  <w:style w:type="paragraph" w:customStyle="1" w:styleId="listepuces2">
    <w:name w:val="liste puces 2"/>
    <w:basedOn w:val="PC"/>
    <w:rsid w:val="00271B2E"/>
    <w:pPr>
      <w:numPr>
        <w:numId w:val="6"/>
      </w:numPr>
      <w:tabs>
        <w:tab w:val="clear" w:pos="1494"/>
        <w:tab w:val="num" w:pos="2421"/>
      </w:tabs>
      <w:spacing w:before="60" w:after="0"/>
      <w:ind w:left="2421"/>
    </w:pPr>
  </w:style>
  <w:style w:type="paragraph" w:customStyle="1" w:styleId="xl24">
    <w:name w:val="xl24"/>
    <w:basedOn w:val="Normal"/>
    <w:rsid w:val="00271B2E"/>
    <w:pPr>
      <w:spacing w:before="100" w:beforeAutospacing="1" w:after="100" w:afterAutospacing="1"/>
      <w:jc w:val="center"/>
      <w:textAlignment w:val="center"/>
    </w:pPr>
    <w:rPr>
      <w:rFonts w:eastAsia="Arial Unicode MS" w:cs="Arial"/>
      <w:sz w:val="18"/>
      <w:szCs w:val="18"/>
    </w:rPr>
  </w:style>
  <w:style w:type="paragraph" w:customStyle="1" w:styleId="xl27">
    <w:name w:val="xl27"/>
    <w:basedOn w:val="Normal"/>
    <w:rsid w:val="00271B2E"/>
    <w:pPr>
      <w:spacing w:before="100" w:beforeAutospacing="1" w:after="100" w:afterAutospacing="1"/>
      <w:jc w:val="center"/>
    </w:pPr>
    <w:rPr>
      <w:rFonts w:eastAsia="Arial Unicode MS" w:cs="Arial"/>
      <w:sz w:val="16"/>
      <w:szCs w:val="16"/>
    </w:rPr>
  </w:style>
  <w:style w:type="paragraph" w:customStyle="1" w:styleId="Retrait0">
    <w:name w:val="Retrait 0"/>
    <w:aliases w:val="5 cm,Retrait 1"/>
    <w:basedOn w:val="Normal"/>
    <w:rsid w:val="00EF5995"/>
    <w:pPr>
      <w:tabs>
        <w:tab w:val="left" w:pos="2268"/>
        <w:tab w:val="left" w:pos="4536"/>
        <w:tab w:val="left" w:pos="6804"/>
      </w:tabs>
      <w:overflowPunct w:val="0"/>
      <w:autoSpaceDE w:val="0"/>
      <w:autoSpaceDN w:val="0"/>
      <w:adjustRightInd w:val="0"/>
      <w:ind w:left="284"/>
      <w:textAlignment w:val="baseline"/>
    </w:pPr>
    <w:rPr>
      <w:rFonts w:ascii="Times New Roman" w:hAnsi="Times New Roman"/>
      <w:sz w:val="24"/>
    </w:rPr>
  </w:style>
  <w:style w:type="paragraph" w:customStyle="1" w:styleId="retrait1">
    <w:name w:val="retrait 1"/>
    <w:aliases w:val="5"/>
    <w:basedOn w:val="Normal"/>
    <w:rsid w:val="00417619"/>
    <w:pPr>
      <w:tabs>
        <w:tab w:val="left" w:pos="851"/>
        <w:tab w:val="left" w:pos="1701"/>
        <w:tab w:val="left" w:pos="2552"/>
        <w:tab w:val="left" w:pos="3402"/>
      </w:tabs>
      <w:overflowPunct w:val="0"/>
      <w:autoSpaceDE w:val="0"/>
      <w:autoSpaceDN w:val="0"/>
      <w:adjustRightInd w:val="0"/>
      <w:ind w:left="851"/>
      <w:textAlignment w:val="baseline"/>
    </w:pPr>
  </w:style>
  <w:style w:type="paragraph" w:customStyle="1" w:styleId="Retrait1cm">
    <w:name w:val="Retrait 1 cm"/>
    <w:basedOn w:val="Normal"/>
    <w:rsid w:val="00417619"/>
    <w:pPr>
      <w:keepLines/>
      <w:tabs>
        <w:tab w:val="left" w:pos="2268"/>
        <w:tab w:val="left" w:pos="4536"/>
        <w:tab w:val="left" w:pos="6804"/>
      </w:tabs>
      <w:ind w:left="567"/>
    </w:pPr>
    <w:rPr>
      <w:rFonts w:ascii="Times New Roman" w:hAnsi="Times New Roman"/>
      <w:sz w:val="24"/>
    </w:rPr>
  </w:style>
  <w:style w:type="paragraph" w:customStyle="1" w:styleId="Puceretrait1cm">
    <w:name w:val="Puce retrait 1 cm"/>
    <w:basedOn w:val="Normal"/>
    <w:rsid w:val="00417619"/>
    <w:pPr>
      <w:keepLines/>
      <w:numPr>
        <w:numId w:val="7"/>
      </w:numPr>
      <w:spacing w:before="40" w:after="40"/>
    </w:pPr>
    <w:rPr>
      <w:rFonts w:ascii="Times New Roman" w:hAnsi="Times New Roman"/>
      <w:sz w:val="24"/>
    </w:rPr>
  </w:style>
  <w:style w:type="paragraph" w:customStyle="1" w:styleId="Tableaunormal0">
    <w:name w:val="Tableau normal"/>
    <w:basedOn w:val="Normal"/>
    <w:rsid w:val="00417619"/>
    <w:pPr>
      <w:keepLines/>
      <w:tabs>
        <w:tab w:val="left" w:pos="2268"/>
        <w:tab w:val="left" w:pos="4536"/>
        <w:tab w:val="left" w:pos="6804"/>
      </w:tabs>
      <w:spacing w:before="120" w:after="120"/>
      <w:jc w:val="left"/>
    </w:pPr>
    <w:rPr>
      <w:rFonts w:ascii="Times New Roman" w:hAnsi="Times New Roman"/>
      <w:sz w:val="16"/>
    </w:rPr>
  </w:style>
  <w:style w:type="paragraph" w:customStyle="1" w:styleId="Default">
    <w:name w:val="Default"/>
    <w:rsid w:val="00CE730A"/>
    <w:pPr>
      <w:autoSpaceDE w:val="0"/>
      <w:autoSpaceDN w:val="0"/>
      <w:adjustRightInd w:val="0"/>
    </w:pPr>
    <w:rPr>
      <w:rFonts w:ascii="Arial" w:hAnsi="Arial" w:cs="Arial"/>
      <w:color w:val="000000"/>
      <w:sz w:val="24"/>
      <w:szCs w:val="24"/>
    </w:rPr>
  </w:style>
  <w:style w:type="character" w:customStyle="1" w:styleId="textenoirbold1">
    <w:name w:val="textenoirbold1"/>
    <w:rsid w:val="00B9042E"/>
    <w:rPr>
      <w:rFonts w:ascii="Verdana" w:hAnsi="Verdana" w:hint="default"/>
      <w:b/>
      <w:bCs/>
      <w:i w:val="0"/>
      <w:iCs w:val="0"/>
      <w:strike w:val="0"/>
      <w:dstrike w:val="0"/>
      <w:color w:val="000000"/>
      <w:sz w:val="17"/>
      <w:szCs w:val="17"/>
      <w:u w:val="none"/>
      <w:effect w:val="none"/>
      <w:bdr w:val="single" w:sz="2" w:space="0" w:color="auto" w:frame="1"/>
    </w:rPr>
  </w:style>
  <w:style w:type="paragraph" w:styleId="Retraitcorpsdetexte2">
    <w:name w:val="Body Text Indent 2"/>
    <w:basedOn w:val="Normal"/>
    <w:link w:val="Retraitcorpsdetexte2Car"/>
    <w:uiPriority w:val="99"/>
    <w:semiHidden/>
    <w:unhideWhenUsed/>
    <w:rsid w:val="00B9042E"/>
    <w:pPr>
      <w:spacing w:after="120" w:line="480" w:lineRule="auto"/>
      <w:ind w:left="283"/>
    </w:pPr>
  </w:style>
  <w:style w:type="character" w:customStyle="1" w:styleId="Retraitcorpsdetexte2Car">
    <w:name w:val="Retrait corps de texte 2 Car"/>
    <w:link w:val="Retraitcorpsdetexte2"/>
    <w:uiPriority w:val="99"/>
    <w:semiHidden/>
    <w:rsid w:val="00B9042E"/>
    <w:rPr>
      <w:rFonts w:ascii="Arial" w:hAnsi="Arial"/>
      <w:sz w:val="22"/>
    </w:rPr>
  </w:style>
  <w:style w:type="character" w:styleId="lev">
    <w:name w:val="Strong"/>
    <w:uiPriority w:val="22"/>
    <w:qFormat/>
    <w:rsid w:val="00082DA6"/>
    <w:rPr>
      <w:b/>
      <w:bCs/>
    </w:rPr>
  </w:style>
  <w:style w:type="paragraph" w:styleId="En-ttedetabledesmatires">
    <w:name w:val="TOC Heading"/>
    <w:basedOn w:val="Titre1"/>
    <w:next w:val="Normal"/>
    <w:uiPriority w:val="39"/>
    <w:semiHidden/>
    <w:unhideWhenUsed/>
    <w:qFormat/>
    <w:rsid w:val="008833A9"/>
    <w:pPr>
      <w:keepLines/>
      <w:spacing w:before="480" w:line="276" w:lineRule="auto"/>
      <w:outlineLvl w:val="9"/>
    </w:pPr>
    <w:rPr>
      <w:rFonts w:ascii="Cambria" w:hAnsi="Cambria"/>
      <w:bCs/>
      <w:color w:val="365F91"/>
      <w:lang w:eastAsia="en-US"/>
    </w:rPr>
  </w:style>
  <w:style w:type="paragraph" w:styleId="Textedebulles">
    <w:name w:val="Balloon Text"/>
    <w:basedOn w:val="Normal"/>
    <w:link w:val="TextedebullesCar"/>
    <w:uiPriority w:val="99"/>
    <w:semiHidden/>
    <w:unhideWhenUsed/>
    <w:rsid w:val="008833A9"/>
    <w:rPr>
      <w:rFonts w:ascii="Tahoma" w:hAnsi="Tahoma" w:cs="Tahoma"/>
      <w:sz w:val="16"/>
      <w:szCs w:val="16"/>
    </w:rPr>
  </w:style>
  <w:style w:type="character" w:customStyle="1" w:styleId="TextedebullesCar">
    <w:name w:val="Texte de bulles Car"/>
    <w:link w:val="Textedebulles"/>
    <w:uiPriority w:val="99"/>
    <w:semiHidden/>
    <w:rsid w:val="008833A9"/>
    <w:rPr>
      <w:rFonts w:ascii="Tahoma" w:hAnsi="Tahoma" w:cs="Tahoma"/>
      <w:sz w:val="16"/>
      <w:szCs w:val="16"/>
    </w:rPr>
  </w:style>
  <w:style w:type="character" w:customStyle="1" w:styleId="En-tteCar">
    <w:name w:val="En-tête Car"/>
    <w:aliases w:val="base Car,Dk En-tête Car,logo Car,En-tête1 Car,Header Char Car,En-tête 1 Car,date Car"/>
    <w:link w:val="En-tte"/>
    <w:rsid w:val="004B3701"/>
    <w:rPr>
      <w:rFonts w:ascii="Arial" w:hAnsi="Arial"/>
      <w:sz w:val="22"/>
    </w:rPr>
  </w:style>
  <w:style w:type="paragraph" w:styleId="Paragraphedeliste">
    <w:name w:val="List Paragraph"/>
    <w:aliases w:val="Paragraphe de liste 1,Paragraphe de liste1"/>
    <w:basedOn w:val="Normal"/>
    <w:link w:val="ParagraphedelisteCar"/>
    <w:uiPriority w:val="34"/>
    <w:qFormat/>
    <w:rsid w:val="00B044B5"/>
    <w:pPr>
      <w:ind w:left="708"/>
    </w:pPr>
  </w:style>
  <w:style w:type="paragraph" w:styleId="Commentaire">
    <w:name w:val="annotation text"/>
    <w:aliases w:val="à voir"/>
    <w:basedOn w:val="Normal"/>
    <w:link w:val="CommentaireCar"/>
    <w:semiHidden/>
    <w:rsid w:val="0038056F"/>
    <w:rPr>
      <w:sz w:val="20"/>
    </w:rPr>
  </w:style>
  <w:style w:type="character" w:customStyle="1" w:styleId="CommentaireCar">
    <w:name w:val="Commentaire Car"/>
    <w:aliases w:val="à voir Car"/>
    <w:basedOn w:val="Policepardfaut"/>
    <w:link w:val="Commentaire"/>
    <w:semiHidden/>
    <w:rsid w:val="0038056F"/>
    <w:rPr>
      <w:rFonts w:ascii="Arial" w:hAnsi="Arial"/>
    </w:rPr>
  </w:style>
  <w:style w:type="paragraph" w:styleId="Retraitcorpsdetexte">
    <w:name w:val="Body Text Indent"/>
    <w:basedOn w:val="Normal"/>
    <w:link w:val="RetraitcorpsdetexteCar"/>
    <w:uiPriority w:val="99"/>
    <w:semiHidden/>
    <w:unhideWhenUsed/>
    <w:rsid w:val="00AF4AE3"/>
    <w:pPr>
      <w:spacing w:after="120"/>
      <w:ind w:left="283"/>
    </w:pPr>
  </w:style>
  <w:style w:type="character" w:customStyle="1" w:styleId="RetraitcorpsdetexteCar">
    <w:name w:val="Retrait corps de texte Car"/>
    <w:basedOn w:val="Policepardfaut"/>
    <w:link w:val="Retraitcorpsdetexte"/>
    <w:uiPriority w:val="99"/>
    <w:semiHidden/>
    <w:rsid w:val="00AF4AE3"/>
    <w:rPr>
      <w:rFonts w:ascii="Arial" w:hAnsi="Arial"/>
      <w:sz w:val="22"/>
    </w:rPr>
  </w:style>
  <w:style w:type="paragraph" w:customStyle="1" w:styleId="Texte">
    <w:name w:val="Texte"/>
    <w:basedOn w:val="Normal"/>
    <w:rsid w:val="00C82C49"/>
    <w:pPr>
      <w:ind w:left="851"/>
    </w:pPr>
    <w:rPr>
      <w:sz w:val="20"/>
      <w:szCs w:val="24"/>
    </w:rPr>
  </w:style>
  <w:style w:type="table" w:styleId="Grilledutableau">
    <w:name w:val="Table Grid"/>
    <w:basedOn w:val="TableauNormal"/>
    <w:uiPriority w:val="59"/>
    <w:rsid w:val="00C82C4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edebulles1">
    <w:name w:val="Texte de bulles1"/>
    <w:basedOn w:val="Normal"/>
    <w:semiHidden/>
    <w:rsid w:val="00131DBD"/>
    <w:rPr>
      <w:rFonts w:ascii="Tahoma" w:hAnsi="Tahoma" w:cs="Tahoma"/>
      <w:sz w:val="16"/>
      <w:szCs w:val="16"/>
    </w:rPr>
  </w:style>
  <w:style w:type="character" w:customStyle="1" w:styleId="Fort">
    <w:name w:val="Fort"/>
    <w:rsid w:val="008B71A9"/>
    <w:rPr>
      <w:b/>
    </w:rPr>
  </w:style>
  <w:style w:type="paragraph" w:customStyle="1" w:styleId="zPdPApaveVille">
    <w:name w:val="zPdPApaveVille"/>
    <w:basedOn w:val="Normal"/>
    <w:rsid w:val="008B71A9"/>
    <w:pPr>
      <w:spacing w:line="160" w:lineRule="exact"/>
      <w:jc w:val="center"/>
    </w:pPr>
    <w:rPr>
      <w:rFonts w:cs="Arial"/>
      <w:b/>
      <w:sz w:val="14"/>
      <w:szCs w:val="12"/>
    </w:rPr>
  </w:style>
  <w:style w:type="paragraph" w:customStyle="1" w:styleId="WW-Lgende">
    <w:name w:val="WW-Légende"/>
    <w:basedOn w:val="Normal"/>
    <w:next w:val="Normal"/>
    <w:rsid w:val="00A47E07"/>
    <w:pPr>
      <w:numPr>
        <w:numId w:val="8"/>
      </w:numPr>
      <w:suppressAutoHyphens/>
      <w:jc w:val="center"/>
    </w:pPr>
    <w:rPr>
      <w:b/>
      <w:i/>
      <w:lang w:eastAsia="ar-SA"/>
    </w:rPr>
  </w:style>
  <w:style w:type="paragraph" w:styleId="NormalWeb">
    <w:name w:val="Normal (Web)"/>
    <w:basedOn w:val="Normal"/>
    <w:uiPriority w:val="99"/>
    <w:unhideWhenUsed/>
    <w:rsid w:val="006C19F9"/>
    <w:pPr>
      <w:spacing w:before="100" w:beforeAutospacing="1" w:after="100" w:afterAutospacing="1"/>
      <w:jc w:val="left"/>
    </w:pPr>
    <w:rPr>
      <w:rFonts w:ascii="Times New Roman" w:hAnsi="Times New Roman"/>
      <w:sz w:val="24"/>
      <w:szCs w:val="24"/>
    </w:rPr>
  </w:style>
  <w:style w:type="character" w:customStyle="1" w:styleId="ms-rtecustom-bold">
    <w:name w:val="ms-rtecustom-bold"/>
    <w:basedOn w:val="Policepardfaut"/>
    <w:rsid w:val="006C19F9"/>
  </w:style>
  <w:style w:type="character" w:customStyle="1" w:styleId="PieddepageCar">
    <w:name w:val="Pied de page Car"/>
    <w:aliases w:val="CONGPied de page Car,Pied de page Portrait Car,CPied de page Car,ASPied de page Car,Pied de page Car2 Car,Pied de page Car1 Car Car,Pied de page Car Car Car Car,Pied de page Car Car Car1 Car"/>
    <w:basedOn w:val="Policepardfaut"/>
    <w:link w:val="Pieddepage"/>
    <w:uiPriority w:val="99"/>
    <w:locked/>
    <w:rsid w:val="00AE35EF"/>
    <w:rPr>
      <w:rFonts w:ascii="Arial" w:hAnsi="Arial"/>
      <w:sz w:val="22"/>
    </w:rPr>
  </w:style>
  <w:style w:type="paragraph" w:customStyle="1" w:styleId="text1">
    <w:name w:val="text1"/>
    <w:basedOn w:val="Normal"/>
    <w:uiPriority w:val="99"/>
    <w:rsid w:val="002D44B7"/>
    <w:pPr>
      <w:spacing w:line="360" w:lineRule="auto"/>
      <w:ind w:left="709"/>
    </w:pPr>
    <w:rPr>
      <w:color w:val="000000"/>
    </w:rPr>
  </w:style>
  <w:style w:type="paragraph" w:customStyle="1" w:styleId="PETITIT">
    <w:name w:val="PETITIT"/>
    <w:basedOn w:val="Normal"/>
    <w:rsid w:val="00135CB9"/>
    <w:pPr>
      <w:spacing w:before="240" w:after="120"/>
      <w:jc w:val="center"/>
    </w:pPr>
  </w:style>
  <w:style w:type="paragraph" w:customStyle="1" w:styleId="BGP-Textecourant">
    <w:name w:val="BGP - Texte courant"/>
    <w:uiPriority w:val="99"/>
    <w:rsid w:val="00561367"/>
    <w:rPr>
      <w:rFonts w:ascii="Tahoma" w:hAnsi="Tahoma"/>
      <w:color w:val="000000"/>
    </w:rPr>
  </w:style>
  <w:style w:type="character" w:customStyle="1" w:styleId="documentgesdoc">
    <w:name w:val="document_gesdoc"/>
    <w:basedOn w:val="Policepardfaut"/>
    <w:rsid w:val="00D75EC9"/>
  </w:style>
  <w:style w:type="character" w:customStyle="1" w:styleId="NotedebasdepageCar">
    <w:name w:val="Note de bas de page Car"/>
    <w:basedOn w:val="Policepardfaut"/>
    <w:link w:val="Notedebasdepage"/>
    <w:uiPriority w:val="99"/>
    <w:semiHidden/>
    <w:rsid w:val="0000317F"/>
    <w:rPr>
      <w:rFonts w:ascii="Arial" w:hAnsi="Arial"/>
      <w:kern w:val="28"/>
      <w:sz w:val="18"/>
    </w:rPr>
  </w:style>
  <w:style w:type="paragraph" w:styleId="Explorateurdedocuments">
    <w:name w:val="Document Map"/>
    <w:basedOn w:val="Normal"/>
    <w:link w:val="ExplorateurdedocumentsCar"/>
    <w:uiPriority w:val="99"/>
    <w:semiHidden/>
    <w:unhideWhenUsed/>
    <w:rsid w:val="00E3622E"/>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3622E"/>
    <w:rPr>
      <w:rFonts w:ascii="Tahoma" w:hAnsi="Tahoma" w:cs="Tahoma"/>
      <w:sz w:val="16"/>
      <w:szCs w:val="16"/>
    </w:rPr>
  </w:style>
  <w:style w:type="character" w:customStyle="1" w:styleId="apple-converted-space">
    <w:name w:val="apple-converted-space"/>
    <w:basedOn w:val="Policepardfaut"/>
    <w:rsid w:val="0033179D"/>
  </w:style>
  <w:style w:type="paragraph" w:customStyle="1" w:styleId="lgende0">
    <w:name w:val="légende"/>
    <w:basedOn w:val="Normal"/>
    <w:uiPriority w:val="99"/>
    <w:rsid w:val="00614020"/>
    <w:pPr>
      <w:spacing w:after="120"/>
      <w:jc w:val="center"/>
    </w:pPr>
    <w:rPr>
      <w:i/>
      <w:sz w:val="20"/>
    </w:rPr>
  </w:style>
  <w:style w:type="character" w:customStyle="1" w:styleId="ParagraphedelisteCar">
    <w:name w:val="Paragraphe de liste Car"/>
    <w:aliases w:val="Paragraphe de liste 1 Car,Paragraphe de liste1 Car"/>
    <w:basedOn w:val="Policepardfaut"/>
    <w:link w:val="Paragraphedeliste"/>
    <w:uiPriority w:val="34"/>
    <w:locked/>
    <w:rsid w:val="000F74CD"/>
    <w:rPr>
      <w:rFonts w:ascii="Arial" w:hAnsi="Arial"/>
      <w:sz w:val="22"/>
    </w:rPr>
  </w:style>
  <w:style w:type="character" w:styleId="Marquedecommentaire">
    <w:name w:val="annotation reference"/>
    <w:basedOn w:val="Policepardfaut"/>
    <w:uiPriority w:val="99"/>
    <w:semiHidden/>
    <w:unhideWhenUsed/>
    <w:rsid w:val="00F9201B"/>
    <w:rPr>
      <w:sz w:val="16"/>
      <w:szCs w:val="16"/>
    </w:rPr>
  </w:style>
  <w:style w:type="paragraph" w:styleId="Objetducommentaire">
    <w:name w:val="annotation subject"/>
    <w:basedOn w:val="Commentaire"/>
    <w:next w:val="Commentaire"/>
    <w:link w:val="ObjetducommentaireCar"/>
    <w:uiPriority w:val="99"/>
    <w:semiHidden/>
    <w:unhideWhenUsed/>
    <w:rsid w:val="00F9201B"/>
    <w:rPr>
      <w:b/>
      <w:bCs/>
    </w:rPr>
  </w:style>
  <w:style w:type="character" w:customStyle="1" w:styleId="ObjetducommentaireCar">
    <w:name w:val="Objet du commentaire Car"/>
    <w:basedOn w:val="CommentaireCar"/>
    <w:link w:val="Objetducommentaire"/>
    <w:uiPriority w:val="99"/>
    <w:semiHidden/>
    <w:rsid w:val="00F9201B"/>
    <w:rPr>
      <w:rFonts w:ascii="Arial" w:hAnsi="Arial"/>
      <w:b/>
      <w:bCs/>
    </w:rPr>
  </w:style>
  <w:style w:type="paragraph" w:styleId="Rvision">
    <w:name w:val="Revision"/>
    <w:hidden/>
    <w:uiPriority w:val="99"/>
    <w:semiHidden/>
    <w:rsid w:val="00F9201B"/>
    <w:rPr>
      <w:rFonts w:ascii="Arial" w:hAnsi="Arial"/>
      <w:sz w:val="22"/>
    </w:rPr>
  </w:style>
  <w:style w:type="paragraph" w:customStyle="1" w:styleId="p--intro">
    <w:name w:val="p--intro"/>
    <w:basedOn w:val="Normal"/>
    <w:rsid w:val="00EE3524"/>
    <w:pPr>
      <w:spacing w:before="100" w:beforeAutospacing="1" w:after="100" w:afterAutospacing="1"/>
      <w:jc w:val="left"/>
    </w:pPr>
    <w:rPr>
      <w:rFonts w:ascii="Times New Roman" w:hAnsi="Times New Roman"/>
      <w:sz w:val="24"/>
      <w:szCs w:val="24"/>
    </w:rPr>
  </w:style>
  <w:style w:type="paragraph" w:customStyle="1" w:styleId="Normalimportant">
    <w:name w:val="Normal important"/>
    <w:basedOn w:val="En-tte"/>
    <w:qFormat/>
    <w:rsid w:val="00DC1360"/>
    <w:pPr>
      <w:pBdr>
        <w:top w:val="dotted" w:sz="4" w:space="1" w:color="auto"/>
        <w:left w:val="dotted" w:sz="4" w:space="4" w:color="auto"/>
        <w:bottom w:val="dotted" w:sz="4" w:space="1" w:color="auto"/>
        <w:right w:val="dotted" w:sz="4" w:space="4" w:color="auto"/>
      </w:pBdr>
      <w:tabs>
        <w:tab w:val="clear" w:pos="4536"/>
        <w:tab w:val="clear" w:pos="9072"/>
      </w:tabs>
    </w:pPr>
    <w:rPr>
      <w:b/>
      <w:i/>
    </w:rPr>
  </w:style>
  <w:style w:type="character" w:styleId="Accentuation">
    <w:name w:val="Emphasis"/>
    <w:basedOn w:val="Policepardfaut"/>
    <w:uiPriority w:val="20"/>
    <w:qFormat/>
    <w:rsid w:val="001F11DA"/>
    <w:rPr>
      <w:i/>
      <w:iCs/>
    </w:rPr>
  </w:style>
  <w:style w:type="character" w:customStyle="1" w:styleId="Titre2Car">
    <w:name w:val="Titre 2 Car"/>
    <w:basedOn w:val="Policepardfaut"/>
    <w:link w:val="Titre2"/>
    <w:rsid w:val="00BD79DA"/>
    <w:rPr>
      <w:rFonts w:ascii="Arial" w:hAnsi="Arial"/>
      <w:b/>
      <w:color w:val="FFFFFF" w:themeColor="background1"/>
      <w:sz w:val="28"/>
      <w:szCs w:val="28"/>
    </w:rPr>
  </w:style>
  <w:style w:type="character" w:customStyle="1" w:styleId="Titre1Car">
    <w:name w:val="Titre 1 Car"/>
    <w:basedOn w:val="Policepardfaut"/>
    <w:link w:val="Titre1"/>
    <w:rsid w:val="00EF132C"/>
    <w:rPr>
      <w:rFonts w:ascii="Arial" w:hAnsi="Arial"/>
      <w:b/>
      <w:color w:val="FFFFFF" w:themeColor="background1"/>
      <w:sz w:val="28"/>
      <w:szCs w:val="28"/>
    </w:rPr>
  </w:style>
  <w:style w:type="paragraph" w:customStyle="1" w:styleId="Normalpuce">
    <w:name w:val="Normal puce"/>
    <w:basedOn w:val="Normal"/>
    <w:qFormat/>
    <w:rsid w:val="00D1468F"/>
    <w:pPr>
      <w:numPr>
        <w:numId w:val="9"/>
      </w:numPr>
      <w:spacing w:before="60"/>
    </w:pPr>
    <w:rPr>
      <w:rFonts w:cs="Arial"/>
      <w:szCs w:val="22"/>
      <w:lang w:eastAsia="de-DE"/>
    </w:rPr>
  </w:style>
  <w:style w:type="paragraph" w:customStyle="1" w:styleId="NormalCADRE">
    <w:name w:val="Normal CADRE"/>
    <w:basedOn w:val="Normal"/>
    <w:qFormat/>
    <w:rsid w:val="003A04E1"/>
    <w:pPr>
      <w:pBdr>
        <w:top w:val="dotted" w:sz="4" w:space="1" w:color="auto"/>
        <w:left w:val="dotted" w:sz="4" w:space="4" w:color="auto"/>
        <w:bottom w:val="dotted" w:sz="4" w:space="1" w:color="auto"/>
        <w:right w:val="dotted" w:sz="4" w:space="4" w:color="auto"/>
      </w:pBdr>
    </w:pPr>
    <w:rPr>
      <w:b/>
      <w:i/>
    </w:rPr>
  </w:style>
  <w:style w:type="paragraph" w:customStyle="1" w:styleId="Normalcadre0">
    <w:name w:val="Normal cadre"/>
    <w:basedOn w:val="Normal"/>
    <w:uiPriority w:val="99"/>
    <w:qFormat/>
    <w:rsid w:val="006079DD"/>
    <w:pPr>
      <w:pBdr>
        <w:top w:val="dotted" w:sz="4" w:space="1" w:color="auto"/>
        <w:left w:val="dotted" w:sz="4" w:space="4" w:color="auto"/>
        <w:bottom w:val="dotted" w:sz="4" w:space="1" w:color="auto"/>
        <w:right w:val="dotted" w:sz="4" w:space="4" w:color="auto"/>
      </w:pBdr>
      <w:tabs>
        <w:tab w:val="left" w:pos="851"/>
        <w:tab w:val="left" w:pos="1701"/>
        <w:tab w:val="left" w:pos="2552"/>
        <w:tab w:val="left" w:pos="3402"/>
      </w:tabs>
      <w:overflowPunct w:val="0"/>
      <w:autoSpaceDE w:val="0"/>
      <w:autoSpaceDN w:val="0"/>
      <w:adjustRightInd w:val="0"/>
    </w:pPr>
    <w:rPr>
      <w:b/>
      <w:i/>
      <w:szCs w:val="24"/>
    </w:rPr>
  </w:style>
</w:styles>
</file>

<file path=word/webSettings.xml><?xml version="1.0" encoding="utf-8"?>
<w:webSettings xmlns:r="http://schemas.openxmlformats.org/officeDocument/2006/relationships" xmlns:w="http://schemas.openxmlformats.org/wordprocessingml/2006/main">
  <w:divs>
    <w:div w:id="17045274">
      <w:bodyDiv w:val="1"/>
      <w:marLeft w:val="0"/>
      <w:marRight w:val="0"/>
      <w:marTop w:val="0"/>
      <w:marBottom w:val="0"/>
      <w:divBdr>
        <w:top w:val="none" w:sz="0" w:space="0" w:color="auto"/>
        <w:left w:val="none" w:sz="0" w:space="0" w:color="auto"/>
        <w:bottom w:val="none" w:sz="0" w:space="0" w:color="auto"/>
        <w:right w:val="none" w:sz="0" w:space="0" w:color="auto"/>
      </w:divBdr>
      <w:divsChild>
        <w:div w:id="1020933707">
          <w:marLeft w:val="0"/>
          <w:marRight w:val="0"/>
          <w:marTop w:val="0"/>
          <w:marBottom w:val="0"/>
          <w:divBdr>
            <w:top w:val="none" w:sz="0" w:space="0" w:color="auto"/>
            <w:left w:val="none" w:sz="0" w:space="0" w:color="auto"/>
            <w:bottom w:val="none" w:sz="0" w:space="0" w:color="auto"/>
            <w:right w:val="none" w:sz="0" w:space="0" w:color="auto"/>
          </w:divBdr>
          <w:divsChild>
            <w:div w:id="679896810">
              <w:marLeft w:val="0"/>
              <w:marRight w:val="0"/>
              <w:marTop w:val="0"/>
              <w:marBottom w:val="0"/>
              <w:divBdr>
                <w:top w:val="none" w:sz="0" w:space="0" w:color="auto"/>
                <w:left w:val="none" w:sz="0" w:space="0" w:color="auto"/>
                <w:bottom w:val="none" w:sz="0" w:space="0" w:color="auto"/>
                <w:right w:val="none" w:sz="0" w:space="0" w:color="auto"/>
              </w:divBdr>
              <w:divsChild>
                <w:div w:id="1176921520">
                  <w:marLeft w:val="0"/>
                  <w:marRight w:val="0"/>
                  <w:marTop w:val="0"/>
                  <w:marBottom w:val="0"/>
                  <w:divBdr>
                    <w:top w:val="none" w:sz="0" w:space="0" w:color="auto"/>
                    <w:left w:val="none" w:sz="0" w:space="0" w:color="auto"/>
                    <w:bottom w:val="none" w:sz="0" w:space="0" w:color="auto"/>
                    <w:right w:val="none" w:sz="0" w:space="0" w:color="auto"/>
                  </w:divBdr>
                  <w:divsChild>
                    <w:div w:id="1460489326">
                      <w:marLeft w:val="0"/>
                      <w:marRight w:val="0"/>
                      <w:marTop w:val="0"/>
                      <w:marBottom w:val="0"/>
                      <w:divBdr>
                        <w:top w:val="none" w:sz="0" w:space="0" w:color="auto"/>
                        <w:left w:val="none" w:sz="0" w:space="0" w:color="auto"/>
                        <w:bottom w:val="none" w:sz="0" w:space="0" w:color="auto"/>
                        <w:right w:val="none" w:sz="0" w:space="0" w:color="auto"/>
                      </w:divBdr>
                      <w:divsChild>
                        <w:div w:id="1652099725">
                          <w:marLeft w:val="0"/>
                          <w:marRight w:val="0"/>
                          <w:marTop w:val="0"/>
                          <w:marBottom w:val="0"/>
                          <w:divBdr>
                            <w:top w:val="none" w:sz="0" w:space="0" w:color="auto"/>
                            <w:left w:val="none" w:sz="0" w:space="0" w:color="auto"/>
                            <w:bottom w:val="none" w:sz="0" w:space="0" w:color="auto"/>
                            <w:right w:val="none" w:sz="0" w:space="0" w:color="auto"/>
                          </w:divBdr>
                          <w:divsChild>
                            <w:div w:id="1521121631">
                              <w:marLeft w:val="0"/>
                              <w:marRight w:val="0"/>
                              <w:marTop w:val="0"/>
                              <w:marBottom w:val="0"/>
                              <w:divBdr>
                                <w:top w:val="none" w:sz="0" w:space="0" w:color="auto"/>
                                <w:left w:val="none" w:sz="0" w:space="0" w:color="auto"/>
                                <w:bottom w:val="none" w:sz="0" w:space="0" w:color="auto"/>
                                <w:right w:val="none" w:sz="0" w:space="0" w:color="auto"/>
                              </w:divBdr>
                              <w:divsChild>
                                <w:div w:id="661272399">
                                  <w:marLeft w:val="0"/>
                                  <w:marRight w:val="0"/>
                                  <w:marTop w:val="0"/>
                                  <w:marBottom w:val="0"/>
                                  <w:divBdr>
                                    <w:top w:val="none" w:sz="0" w:space="0" w:color="auto"/>
                                    <w:left w:val="none" w:sz="0" w:space="0" w:color="auto"/>
                                    <w:bottom w:val="none" w:sz="0" w:space="0" w:color="auto"/>
                                    <w:right w:val="none" w:sz="0" w:space="0" w:color="auto"/>
                                  </w:divBdr>
                                  <w:divsChild>
                                    <w:div w:id="21095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50455">
      <w:bodyDiv w:val="1"/>
      <w:marLeft w:val="0"/>
      <w:marRight w:val="0"/>
      <w:marTop w:val="0"/>
      <w:marBottom w:val="0"/>
      <w:divBdr>
        <w:top w:val="none" w:sz="0" w:space="0" w:color="auto"/>
        <w:left w:val="none" w:sz="0" w:space="0" w:color="auto"/>
        <w:bottom w:val="none" w:sz="0" w:space="0" w:color="auto"/>
        <w:right w:val="none" w:sz="0" w:space="0" w:color="auto"/>
      </w:divBdr>
      <w:divsChild>
        <w:div w:id="1874685936">
          <w:marLeft w:val="0"/>
          <w:marRight w:val="0"/>
          <w:marTop w:val="0"/>
          <w:marBottom w:val="0"/>
          <w:divBdr>
            <w:top w:val="none" w:sz="0" w:space="0" w:color="auto"/>
            <w:left w:val="none" w:sz="0" w:space="0" w:color="auto"/>
            <w:bottom w:val="none" w:sz="0" w:space="0" w:color="auto"/>
            <w:right w:val="none" w:sz="0" w:space="0" w:color="auto"/>
          </w:divBdr>
          <w:divsChild>
            <w:div w:id="262227008">
              <w:marLeft w:val="0"/>
              <w:marRight w:val="0"/>
              <w:marTop w:val="0"/>
              <w:marBottom w:val="0"/>
              <w:divBdr>
                <w:top w:val="none" w:sz="0" w:space="0" w:color="auto"/>
                <w:left w:val="none" w:sz="0" w:space="0" w:color="auto"/>
                <w:bottom w:val="none" w:sz="0" w:space="0" w:color="auto"/>
                <w:right w:val="none" w:sz="0" w:space="0" w:color="auto"/>
              </w:divBdr>
              <w:divsChild>
                <w:div w:id="300307529">
                  <w:marLeft w:val="0"/>
                  <w:marRight w:val="0"/>
                  <w:marTop w:val="0"/>
                  <w:marBottom w:val="0"/>
                  <w:divBdr>
                    <w:top w:val="none" w:sz="0" w:space="0" w:color="auto"/>
                    <w:left w:val="none" w:sz="0" w:space="0" w:color="auto"/>
                    <w:bottom w:val="none" w:sz="0" w:space="0" w:color="auto"/>
                    <w:right w:val="none" w:sz="0" w:space="0" w:color="auto"/>
                  </w:divBdr>
                  <w:divsChild>
                    <w:div w:id="588850252">
                      <w:marLeft w:val="0"/>
                      <w:marRight w:val="0"/>
                      <w:marTop w:val="0"/>
                      <w:marBottom w:val="0"/>
                      <w:divBdr>
                        <w:top w:val="none" w:sz="0" w:space="0" w:color="auto"/>
                        <w:left w:val="none" w:sz="0" w:space="0" w:color="auto"/>
                        <w:bottom w:val="none" w:sz="0" w:space="0" w:color="auto"/>
                        <w:right w:val="none" w:sz="0" w:space="0" w:color="auto"/>
                      </w:divBdr>
                      <w:divsChild>
                        <w:div w:id="2110734318">
                          <w:marLeft w:val="0"/>
                          <w:marRight w:val="0"/>
                          <w:marTop w:val="0"/>
                          <w:marBottom w:val="0"/>
                          <w:divBdr>
                            <w:top w:val="none" w:sz="0" w:space="0" w:color="auto"/>
                            <w:left w:val="none" w:sz="0" w:space="0" w:color="auto"/>
                            <w:bottom w:val="none" w:sz="0" w:space="0" w:color="auto"/>
                            <w:right w:val="none" w:sz="0" w:space="0" w:color="auto"/>
                          </w:divBdr>
                          <w:divsChild>
                            <w:div w:id="372509196">
                              <w:marLeft w:val="0"/>
                              <w:marRight w:val="0"/>
                              <w:marTop w:val="0"/>
                              <w:marBottom w:val="0"/>
                              <w:divBdr>
                                <w:top w:val="none" w:sz="0" w:space="0" w:color="auto"/>
                                <w:left w:val="none" w:sz="0" w:space="0" w:color="auto"/>
                                <w:bottom w:val="none" w:sz="0" w:space="0" w:color="auto"/>
                                <w:right w:val="none" w:sz="0" w:space="0" w:color="auto"/>
                              </w:divBdr>
                              <w:divsChild>
                                <w:div w:id="261498363">
                                  <w:marLeft w:val="0"/>
                                  <w:marRight w:val="0"/>
                                  <w:marTop w:val="0"/>
                                  <w:marBottom w:val="0"/>
                                  <w:divBdr>
                                    <w:top w:val="none" w:sz="0" w:space="0" w:color="auto"/>
                                    <w:left w:val="none" w:sz="0" w:space="0" w:color="auto"/>
                                    <w:bottom w:val="none" w:sz="0" w:space="0" w:color="auto"/>
                                    <w:right w:val="none" w:sz="0" w:space="0" w:color="auto"/>
                                  </w:divBdr>
                                  <w:divsChild>
                                    <w:div w:id="21006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93051">
      <w:bodyDiv w:val="1"/>
      <w:marLeft w:val="0"/>
      <w:marRight w:val="0"/>
      <w:marTop w:val="0"/>
      <w:marBottom w:val="0"/>
      <w:divBdr>
        <w:top w:val="none" w:sz="0" w:space="0" w:color="auto"/>
        <w:left w:val="none" w:sz="0" w:space="0" w:color="auto"/>
        <w:bottom w:val="none" w:sz="0" w:space="0" w:color="auto"/>
        <w:right w:val="none" w:sz="0" w:space="0" w:color="auto"/>
      </w:divBdr>
    </w:div>
    <w:div w:id="90779409">
      <w:bodyDiv w:val="1"/>
      <w:marLeft w:val="0"/>
      <w:marRight w:val="0"/>
      <w:marTop w:val="0"/>
      <w:marBottom w:val="0"/>
      <w:divBdr>
        <w:top w:val="none" w:sz="0" w:space="0" w:color="auto"/>
        <w:left w:val="none" w:sz="0" w:space="0" w:color="auto"/>
        <w:bottom w:val="none" w:sz="0" w:space="0" w:color="auto"/>
        <w:right w:val="none" w:sz="0" w:space="0" w:color="auto"/>
      </w:divBdr>
    </w:div>
    <w:div w:id="96756855">
      <w:bodyDiv w:val="1"/>
      <w:marLeft w:val="0"/>
      <w:marRight w:val="0"/>
      <w:marTop w:val="0"/>
      <w:marBottom w:val="0"/>
      <w:divBdr>
        <w:top w:val="none" w:sz="0" w:space="0" w:color="auto"/>
        <w:left w:val="none" w:sz="0" w:space="0" w:color="auto"/>
        <w:bottom w:val="none" w:sz="0" w:space="0" w:color="auto"/>
        <w:right w:val="none" w:sz="0" w:space="0" w:color="auto"/>
      </w:divBdr>
    </w:div>
    <w:div w:id="121774156">
      <w:bodyDiv w:val="1"/>
      <w:marLeft w:val="0"/>
      <w:marRight w:val="0"/>
      <w:marTop w:val="0"/>
      <w:marBottom w:val="0"/>
      <w:divBdr>
        <w:top w:val="none" w:sz="0" w:space="0" w:color="auto"/>
        <w:left w:val="none" w:sz="0" w:space="0" w:color="auto"/>
        <w:bottom w:val="none" w:sz="0" w:space="0" w:color="auto"/>
        <w:right w:val="none" w:sz="0" w:space="0" w:color="auto"/>
      </w:divBdr>
    </w:div>
    <w:div w:id="130757848">
      <w:bodyDiv w:val="1"/>
      <w:marLeft w:val="0"/>
      <w:marRight w:val="0"/>
      <w:marTop w:val="0"/>
      <w:marBottom w:val="0"/>
      <w:divBdr>
        <w:top w:val="none" w:sz="0" w:space="0" w:color="auto"/>
        <w:left w:val="none" w:sz="0" w:space="0" w:color="auto"/>
        <w:bottom w:val="none" w:sz="0" w:space="0" w:color="auto"/>
        <w:right w:val="none" w:sz="0" w:space="0" w:color="auto"/>
      </w:divBdr>
    </w:div>
    <w:div w:id="158086299">
      <w:bodyDiv w:val="1"/>
      <w:marLeft w:val="0"/>
      <w:marRight w:val="0"/>
      <w:marTop w:val="0"/>
      <w:marBottom w:val="0"/>
      <w:divBdr>
        <w:top w:val="none" w:sz="0" w:space="0" w:color="auto"/>
        <w:left w:val="none" w:sz="0" w:space="0" w:color="auto"/>
        <w:bottom w:val="none" w:sz="0" w:space="0" w:color="auto"/>
        <w:right w:val="none" w:sz="0" w:space="0" w:color="auto"/>
      </w:divBdr>
    </w:div>
    <w:div w:id="161626602">
      <w:bodyDiv w:val="1"/>
      <w:marLeft w:val="0"/>
      <w:marRight w:val="0"/>
      <w:marTop w:val="0"/>
      <w:marBottom w:val="0"/>
      <w:divBdr>
        <w:top w:val="none" w:sz="0" w:space="0" w:color="auto"/>
        <w:left w:val="none" w:sz="0" w:space="0" w:color="auto"/>
        <w:bottom w:val="none" w:sz="0" w:space="0" w:color="auto"/>
        <w:right w:val="none" w:sz="0" w:space="0" w:color="auto"/>
      </w:divBdr>
    </w:div>
    <w:div w:id="190266951">
      <w:bodyDiv w:val="1"/>
      <w:marLeft w:val="0"/>
      <w:marRight w:val="0"/>
      <w:marTop w:val="0"/>
      <w:marBottom w:val="0"/>
      <w:divBdr>
        <w:top w:val="none" w:sz="0" w:space="0" w:color="auto"/>
        <w:left w:val="none" w:sz="0" w:space="0" w:color="auto"/>
        <w:bottom w:val="none" w:sz="0" w:space="0" w:color="auto"/>
        <w:right w:val="none" w:sz="0" w:space="0" w:color="auto"/>
      </w:divBdr>
    </w:div>
    <w:div w:id="190534655">
      <w:bodyDiv w:val="1"/>
      <w:marLeft w:val="0"/>
      <w:marRight w:val="0"/>
      <w:marTop w:val="0"/>
      <w:marBottom w:val="0"/>
      <w:divBdr>
        <w:top w:val="none" w:sz="0" w:space="0" w:color="auto"/>
        <w:left w:val="none" w:sz="0" w:space="0" w:color="auto"/>
        <w:bottom w:val="none" w:sz="0" w:space="0" w:color="auto"/>
        <w:right w:val="none" w:sz="0" w:space="0" w:color="auto"/>
      </w:divBdr>
      <w:divsChild>
        <w:div w:id="639379919">
          <w:marLeft w:val="0"/>
          <w:marRight w:val="0"/>
          <w:marTop w:val="0"/>
          <w:marBottom w:val="0"/>
          <w:divBdr>
            <w:top w:val="none" w:sz="0" w:space="0" w:color="auto"/>
            <w:left w:val="none" w:sz="0" w:space="0" w:color="auto"/>
            <w:bottom w:val="none" w:sz="0" w:space="0" w:color="auto"/>
            <w:right w:val="none" w:sz="0" w:space="0" w:color="auto"/>
          </w:divBdr>
          <w:divsChild>
            <w:div w:id="374820193">
              <w:marLeft w:val="0"/>
              <w:marRight w:val="0"/>
              <w:marTop w:val="0"/>
              <w:marBottom w:val="0"/>
              <w:divBdr>
                <w:top w:val="none" w:sz="0" w:space="0" w:color="auto"/>
                <w:left w:val="none" w:sz="0" w:space="0" w:color="auto"/>
                <w:bottom w:val="none" w:sz="0" w:space="0" w:color="auto"/>
                <w:right w:val="none" w:sz="0" w:space="0" w:color="auto"/>
              </w:divBdr>
              <w:divsChild>
                <w:div w:id="967979395">
                  <w:marLeft w:val="0"/>
                  <w:marRight w:val="0"/>
                  <w:marTop w:val="0"/>
                  <w:marBottom w:val="0"/>
                  <w:divBdr>
                    <w:top w:val="none" w:sz="0" w:space="0" w:color="auto"/>
                    <w:left w:val="none" w:sz="0" w:space="0" w:color="auto"/>
                    <w:bottom w:val="none" w:sz="0" w:space="0" w:color="auto"/>
                    <w:right w:val="none" w:sz="0" w:space="0" w:color="auto"/>
                  </w:divBdr>
                  <w:divsChild>
                    <w:div w:id="675309019">
                      <w:marLeft w:val="0"/>
                      <w:marRight w:val="0"/>
                      <w:marTop w:val="0"/>
                      <w:marBottom w:val="0"/>
                      <w:divBdr>
                        <w:top w:val="none" w:sz="0" w:space="0" w:color="auto"/>
                        <w:left w:val="none" w:sz="0" w:space="0" w:color="auto"/>
                        <w:bottom w:val="none" w:sz="0" w:space="0" w:color="auto"/>
                        <w:right w:val="none" w:sz="0" w:space="0" w:color="auto"/>
                      </w:divBdr>
                      <w:divsChild>
                        <w:div w:id="807670406">
                          <w:marLeft w:val="0"/>
                          <w:marRight w:val="0"/>
                          <w:marTop w:val="0"/>
                          <w:marBottom w:val="0"/>
                          <w:divBdr>
                            <w:top w:val="none" w:sz="0" w:space="0" w:color="auto"/>
                            <w:left w:val="none" w:sz="0" w:space="0" w:color="auto"/>
                            <w:bottom w:val="none" w:sz="0" w:space="0" w:color="auto"/>
                            <w:right w:val="none" w:sz="0" w:space="0" w:color="auto"/>
                          </w:divBdr>
                          <w:divsChild>
                            <w:div w:id="939875806">
                              <w:marLeft w:val="0"/>
                              <w:marRight w:val="0"/>
                              <w:marTop w:val="0"/>
                              <w:marBottom w:val="0"/>
                              <w:divBdr>
                                <w:top w:val="none" w:sz="0" w:space="0" w:color="auto"/>
                                <w:left w:val="none" w:sz="0" w:space="0" w:color="auto"/>
                                <w:bottom w:val="none" w:sz="0" w:space="0" w:color="auto"/>
                                <w:right w:val="none" w:sz="0" w:space="0" w:color="auto"/>
                              </w:divBdr>
                              <w:divsChild>
                                <w:div w:id="445781308">
                                  <w:marLeft w:val="0"/>
                                  <w:marRight w:val="0"/>
                                  <w:marTop w:val="0"/>
                                  <w:marBottom w:val="0"/>
                                  <w:divBdr>
                                    <w:top w:val="none" w:sz="0" w:space="0" w:color="auto"/>
                                    <w:left w:val="none" w:sz="0" w:space="0" w:color="auto"/>
                                    <w:bottom w:val="none" w:sz="0" w:space="0" w:color="auto"/>
                                    <w:right w:val="none" w:sz="0" w:space="0" w:color="auto"/>
                                  </w:divBdr>
                                  <w:divsChild>
                                    <w:div w:id="18440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258592">
      <w:bodyDiv w:val="1"/>
      <w:marLeft w:val="0"/>
      <w:marRight w:val="0"/>
      <w:marTop w:val="0"/>
      <w:marBottom w:val="0"/>
      <w:divBdr>
        <w:top w:val="none" w:sz="0" w:space="0" w:color="auto"/>
        <w:left w:val="none" w:sz="0" w:space="0" w:color="auto"/>
        <w:bottom w:val="none" w:sz="0" w:space="0" w:color="auto"/>
        <w:right w:val="none" w:sz="0" w:space="0" w:color="auto"/>
      </w:divBdr>
    </w:div>
    <w:div w:id="237327976">
      <w:bodyDiv w:val="1"/>
      <w:marLeft w:val="0"/>
      <w:marRight w:val="0"/>
      <w:marTop w:val="0"/>
      <w:marBottom w:val="0"/>
      <w:divBdr>
        <w:top w:val="none" w:sz="0" w:space="0" w:color="auto"/>
        <w:left w:val="none" w:sz="0" w:space="0" w:color="auto"/>
        <w:bottom w:val="none" w:sz="0" w:space="0" w:color="auto"/>
        <w:right w:val="none" w:sz="0" w:space="0" w:color="auto"/>
      </w:divBdr>
    </w:div>
    <w:div w:id="237902390">
      <w:bodyDiv w:val="1"/>
      <w:marLeft w:val="0"/>
      <w:marRight w:val="0"/>
      <w:marTop w:val="0"/>
      <w:marBottom w:val="0"/>
      <w:divBdr>
        <w:top w:val="none" w:sz="0" w:space="0" w:color="auto"/>
        <w:left w:val="none" w:sz="0" w:space="0" w:color="auto"/>
        <w:bottom w:val="none" w:sz="0" w:space="0" w:color="auto"/>
        <w:right w:val="none" w:sz="0" w:space="0" w:color="auto"/>
      </w:divBdr>
      <w:divsChild>
        <w:div w:id="1652371907">
          <w:marLeft w:val="0"/>
          <w:marRight w:val="0"/>
          <w:marTop w:val="0"/>
          <w:marBottom w:val="300"/>
          <w:divBdr>
            <w:top w:val="none" w:sz="0" w:space="0" w:color="auto"/>
            <w:left w:val="none" w:sz="0" w:space="0" w:color="auto"/>
            <w:bottom w:val="none" w:sz="0" w:space="0" w:color="auto"/>
            <w:right w:val="none" w:sz="0" w:space="0" w:color="auto"/>
          </w:divBdr>
          <w:divsChild>
            <w:div w:id="2083404346">
              <w:marLeft w:val="0"/>
              <w:marRight w:val="0"/>
              <w:marTop w:val="0"/>
              <w:marBottom w:val="0"/>
              <w:divBdr>
                <w:top w:val="none" w:sz="0" w:space="0" w:color="auto"/>
                <w:left w:val="none" w:sz="0" w:space="0" w:color="auto"/>
                <w:bottom w:val="none" w:sz="0" w:space="0" w:color="auto"/>
                <w:right w:val="none" w:sz="0" w:space="0" w:color="auto"/>
              </w:divBdr>
              <w:divsChild>
                <w:div w:id="1102847074">
                  <w:marLeft w:val="0"/>
                  <w:marRight w:val="-100"/>
                  <w:marTop w:val="0"/>
                  <w:marBottom w:val="0"/>
                  <w:divBdr>
                    <w:top w:val="none" w:sz="0" w:space="0" w:color="auto"/>
                    <w:left w:val="none" w:sz="0" w:space="0" w:color="auto"/>
                    <w:bottom w:val="none" w:sz="0" w:space="0" w:color="auto"/>
                    <w:right w:val="none" w:sz="0" w:space="0" w:color="auto"/>
                  </w:divBdr>
                  <w:divsChild>
                    <w:div w:id="1035735803">
                      <w:marLeft w:val="2475"/>
                      <w:marRight w:val="0"/>
                      <w:marTop w:val="0"/>
                      <w:marBottom w:val="0"/>
                      <w:divBdr>
                        <w:top w:val="none" w:sz="0" w:space="2" w:color="auto"/>
                        <w:left w:val="none" w:sz="0" w:space="0" w:color="auto"/>
                        <w:bottom w:val="none" w:sz="0" w:space="15" w:color="auto"/>
                        <w:right w:val="none" w:sz="0" w:space="0" w:color="auto"/>
                      </w:divBdr>
                      <w:divsChild>
                        <w:div w:id="12651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173061">
      <w:bodyDiv w:val="1"/>
      <w:marLeft w:val="0"/>
      <w:marRight w:val="0"/>
      <w:marTop w:val="0"/>
      <w:marBottom w:val="0"/>
      <w:divBdr>
        <w:top w:val="none" w:sz="0" w:space="0" w:color="auto"/>
        <w:left w:val="none" w:sz="0" w:space="0" w:color="auto"/>
        <w:bottom w:val="none" w:sz="0" w:space="0" w:color="auto"/>
        <w:right w:val="none" w:sz="0" w:space="0" w:color="auto"/>
      </w:divBdr>
    </w:div>
    <w:div w:id="251624151">
      <w:bodyDiv w:val="1"/>
      <w:marLeft w:val="0"/>
      <w:marRight w:val="0"/>
      <w:marTop w:val="0"/>
      <w:marBottom w:val="0"/>
      <w:divBdr>
        <w:top w:val="none" w:sz="0" w:space="0" w:color="auto"/>
        <w:left w:val="none" w:sz="0" w:space="0" w:color="auto"/>
        <w:bottom w:val="none" w:sz="0" w:space="0" w:color="auto"/>
        <w:right w:val="none" w:sz="0" w:space="0" w:color="auto"/>
      </w:divBdr>
    </w:div>
    <w:div w:id="277176404">
      <w:bodyDiv w:val="1"/>
      <w:marLeft w:val="0"/>
      <w:marRight w:val="0"/>
      <w:marTop w:val="0"/>
      <w:marBottom w:val="0"/>
      <w:divBdr>
        <w:top w:val="none" w:sz="0" w:space="0" w:color="auto"/>
        <w:left w:val="none" w:sz="0" w:space="0" w:color="auto"/>
        <w:bottom w:val="none" w:sz="0" w:space="0" w:color="auto"/>
        <w:right w:val="none" w:sz="0" w:space="0" w:color="auto"/>
      </w:divBdr>
    </w:div>
    <w:div w:id="289822571">
      <w:bodyDiv w:val="1"/>
      <w:marLeft w:val="0"/>
      <w:marRight w:val="0"/>
      <w:marTop w:val="0"/>
      <w:marBottom w:val="0"/>
      <w:divBdr>
        <w:top w:val="none" w:sz="0" w:space="0" w:color="auto"/>
        <w:left w:val="none" w:sz="0" w:space="0" w:color="auto"/>
        <w:bottom w:val="none" w:sz="0" w:space="0" w:color="auto"/>
        <w:right w:val="none" w:sz="0" w:space="0" w:color="auto"/>
      </w:divBdr>
      <w:divsChild>
        <w:div w:id="1482233978">
          <w:marLeft w:val="0"/>
          <w:marRight w:val="0"/>
          <w:marTop w:val="0"/>
          <w:marBottom w:val="300"/>
          <w:divBdr>
            <w:top w:val="none" w:sz="0" w:space="0" w:color="auto"/>
            <w:left w:val="none" w:sz="0" w:space="0" w:color="auto"/>
            <w:bottom w:val="none" w:sz="0" w:space="0" w:color="auto"/>
            <w:right w:val="none" w:sz="0" w:space="0" w:color="auto"/>
          </w:divBdr>
          <w:divsChild>
            <w:div w:id="397555007">
              <w:marLeft w:val="0"/>
              <w:marRight w:val="0"/>
              <w:marTop w:val="0"/>
              <w:marBottom w:val="0"/>
              <w:divBdr>
                <w:top w:val="none" w:sz="0" w:space="0" w:color="auto"/>
                <w:left w:val="none" w:sz="0" w:space="0" w:color="auto"/>
                <w:bottom w:val="none" w:sz="0" w:space="0" w:color="auto"/>
                <w:right w:val="none" w:sz="0" w:space="0" w:color="auto"/>
              </w:divBdr>
              <w:divsChild>
                <w:div w:id="1387415144">
                  <w:marLeft w:val="0"/>
                  <w:marRight w:val="-100"/>
                  <w:marTop w:val="0"/>
                  <w:marBottom w:val="0"/>
                  <w:divBdr>
                    <w:top w:val="none" w:sz="0" w:space="0" w:color="auto"/>
                    <w:left w:val="none" w:sz="0" w:space="0" w:color="auto"/>
                    <w:bottom w:val="none" w:sz="0" w:space="0" w:color="auto"/>
                    <w:right w:val="none" w:sz="0" w:space="0" w:color="auto"/>
                  </w:divBdr>
                  <w:divsChild>
                    <w:div w:id="1089735459">
                      <w:marLeft w:val="2475"/>
                      <w:marRight w:val="0"/>
                      <w:marTop w:val="0"/>
                      <w:marBottom w:val="0"/>
                      <w:divBdr>
                        <w:top w:val="none" w:sz="0" w:space="2" w:color="auto"/>
                        <w:left w:val="none" w:sz="0" w:space="0" w:color="auto"/>
                        <w:bottom w:val="none" w:sz="0" w:space="15" w:color="auto"/>
                        <w:right w:val="none" w:sz="0" w:space="0" w:color="auto"/>
                      </w:divBdr>
                      <w:divsChild>
                        <w:div w:id="1953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539366">
      <w:bodyDiv w:val="1"/>
      <w:marLeft w:val="0"/>
      <w:marRight w:val="0"/>
      <w:marTop w:val="0"/>
      <w:marBottom w:val="0"/>
      <w:divBdr>
        <w:top w:val="none" w:sz="0" w:space="0" w:color="auto"/>
        <w:left w:val="none" w:sz="0" w:space="0" w:color="auto"/>
        <w:bottom w:val="none" w:sz="0" w:space="0" w:color="auto"/>
        <w:right w:val="none" w:sz="0" w:space="0" w:color="auto"/>
      </w:divBdr>
    </w:div>
    <w:div w:id="320355357">
      <w:bodyDiv w:val="1"/>
      <w:marLeft w:val="0"/>
      <w:marRight w:val="0"/>
      <w:marTop w:val="0"/>
      <w:marBottom w:val="0"/>
      <w:divBdr>
        <w:top w:val="none" w:sz="0" w:space="0" w:color="auto"/>
        <w:left w:val="none" w:sz="0" w:space="0" w:color="auto"/>
        <w:bottom w:val="none" w:sz="0" w:space="0" w:color="auto"/>
        <w:right w:val="none" w:sz="0" w:space="0" w:color="auto"/>
      </w:divBdr>
      <w:divsChild>
        <w:div w:id="1152212856">
          <w:marLeft w:val="0"/>
          <w:marRight w:val="0"/>
          <w:marTop w:val="0"/>
          <w:marBottom w:val="0"/>
          <w:divBdr>
            <w:top w:val="none" w:sz="0" w:space="0" w:color="auto"/>
            <w:left w:val="none" w:sz="0" w:space="0" w:color="auto"/>
            <w:bottom w:val="none" w:sz="0" w:space="0" w:color="auto"/>
            <w:right w:val="none" w:sz="0" w:space="0" w:color="auto"/>
          </w:divBdr>
          <w:divsChild>
            <w:div w:id="1399012441">
              <w:marLeft w:val="0"/>
              <w:marRight w:val="0"/>
              <w:marTop w:val="0"/>
              <w:marBottom w:val="0"/>
              <w:divBdr>
                <w:top w:val="none" w:sz="0" w:space="0" w:color="auto"/>
                <w:left w:val="none" w:sz="0" w:space="0" w:color="auto"/>
                <w:bottom w:val="none" w:sz="0" w:space="0" w:color="auto"/>
                <w:right w:val="none" w:sz="0" w:space="0" w:color="auto"/>
              </w:divBdr>
              <w:divsChild>
                <w:div w:id="537477600">
                  <w:marLeft w:val="0"/>
                  <w:marRight w:val="0"/>
                  <w:marTop w:val="0"/>
                  <w:marBottom w:val="0"/>
                  <w:divBdr>
                    <w:top w:val="none" w:sz="0" w:space="0" w:color="auto"/>
                    <w:left w:val="none" w:sz="0" w:space="0" w:color="auto"/>
                    <w:bottom w:val="none" w:sz="0" w:space="0" w:color="auto"/>
                    <w:right w:val="none" w:sz="0" w:space="0" w:color="auto"/>
                  </w:divBdr>
                  <w:divsChild>
                    <w:div w:id="1696924076">
                      <w:marLeft w:val="0"/>
                      <w:marRight w:val="0"/>
                      <w:marTop w:val="0"/>
                      <w:marBottom w:val="0"/>
                      <w:divBdr>
                        <w:top w:val="none" w:sz="0" w:space="0" w:color="auto"/>
                        <w:left w:val="none" w:sz="0" w:space="0" w:color="auto"/>
                        <w:bottom w:val="none" w:sz="0" w:space="0" w:color="auto"/>
                        <w:right w:val="none" w:sz="0" w:space="0" w:color="auto"/>
                      </w:divBdr>
                      <w:divsChild>
                        <w:div w:id="1319849131">
                          <w:marLeft w:val="0"/>
                          <w:marRight w:val="0"/>
                          <w:marTop w:val="0"/>
                          <w:marBottom w:val="0"/>
                          <w:divBdr>
                            <w:top w:val="none" w:sz="0" w:space="0" w:color="auto"/>
                            <w:left w:val="none" w:sz="0" w:space="0" w:color="auto"/>
                            <w:bottom w:val="none" w:sz="0" w:space="0" w:color="auto"/>
                            <w:right w:val="none" w:sz="0" w:space="0" w:color="auto"/>
                          </w:divBdr>
                          <w:divsChild>
                            <w:div w:id="145703142">
                              <w:marLeft w:val="0"/>
                              <w:marRight w:val="0"/>
                              <w:marTop w:val="0"/>
                              <w:marBottom w:val="0"/>
                              <w:divBdr>
                                <w:top w:val="none" w:sz="0" w:space="0" w:color="auto"/>
                                <w:left w:val="none" w:sz="0" w:space="0" w:color="auto"/>
                                <w:bottom w:val="none" w:sz="0" w:space="0" w:color="auto"/>
                                <w:right w:val="none" w:sz="0" w:space="0" w:color="auto"/>
                              </w:divBdr>
                              <w:divsChild>
                                <w:div w:id="2053143301">
                                  <w:marLeft w:val="0"/>
                                  <w:marRight w:val="0"/>
                                  <w:marTop w:val="0"/>
                                  <w:marBottom w:val="0"/>
                                  <w:divBdr>
                                    <w:top w:val="none" w:sz="0" w:space="0" w:color="auto"/>
                                    <w:left w:val="none" w:sz="0" w:space="0" w:color="auto"/>
                                    <w:bottom w:val="none" w:sz="0" w:space="0" w:color="auto"/>
                                    <w:right w:val="none" w:sz="0" w:space="0" w:color="auto"/>
                                  </w:divBdr>
                                  <w:divsChild>
                                    <w:div w:id="18273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029805">
      <w:bodyDiv w:val="1"/>
      <w:marLeft w:val="0"/>
      <w:marRight w:val="0"/>
      <w:marTop w:val="0"/>
      <w:marBottom w:val="0"/>
      <w:divBdr>
        <w:top w:val="none" w:sz="0" w:space="0" w:color="auto"/>
        <w:left w:val="none" w:sz="0" w:space="0" w:color="auto"/>
        <w:bottom w:val="none" w:sz="0" w:space="0" w:color="auto"/>
        <w:right w:val="none" w:sz="0" w:space="0" w:color="auto"/>
      </w:divBdr>
    </w:div>
    <w:div w:id="359742945">
      <w:bodyDiv w:val="1"/>
      <w:marLeft w:val="0"/>
      <w:marRight w:val="0"/>
      <w:marTop w:val="0"/>
      <w:marBottom w:val="0"/>
      <w:divBdr>
        <w:top w:val="none" w:sz="0" w:space="0" w:color="auto"/>
        <w:left w:val="none" w:sz="0" w:space="0" w:color="auto"/>
        <w:bottom w:val="none" w:sz="0" w:space="0" w:color="auto"/>
        <w:right w:val="none" w:sz="0" w:space="0" w:color="auto"/>
      </w:divBdr>
    </w:div>
    <w:div w:id="380635124">
      <w:bodyDiv w:val="1"/>
      <w:marLeft w:val="0"/>
      <w:marRight w:val="0"/>
      <w:marTop w:val="0"/>
      <w:marBottom w:val="0"/>
      <w:divBdr>
        <w:top w:val="none" w:sz="0" w:space="0" w:color="auto"/>
        <w:left w:val="none" w:sz="0" w:space="0" w:color="auto"/>
        <w:bottom w:val="none" w:sz="0" w:space="0" w:color="auto"/>
        <w:right w:val="none" w:sz="0" w:space="0" w:color="auto"/>
      </w:divBdr>
    </w:div>
    <w:div w:id="402066540">
      <w:bodyDiv w:val="1"/>
      <w:marLeft w:val="0"/>
      <w:marRight w:val="0"/>
      <w:marTop w:val="0"/>
      <w:marBottom w:val="0"/>
      <w:divBdr>
        <w:top w:val="none" w:sz="0" w:space="0" w:color="auto"/>
        <w:left w:val="none" w:sz="0" w:space="0" w:color="auto"/>
        <w:bottom w:val="none" w:sz="0" w:space="0" w:color="auto"/>
        <w:right w:val="none" w:sz="0" w:space="0" w:color="auto"/>
      </w:divBdr>
    </w:div>
    <w:div w:id="410007813">
      <w:bodyDiv w:val="1"/>
      <w:marLeft w:val="0"/>
      <w:marRight w:val="0"/>
      <w:marTop w:val="0"/>
      <w:marBottom w:val="0"/>
      <w:divBdr>
        <w:top w:val="none" w:sz="0" w:space="0" w:color="auto"/>
        <w:left w:val="none" w:sz="0" w:space="0" w:color="auto"/>
        <w:bottom w:val="none" w:sz="0" w:space="0" w:color="auto"/>
        <w:right w:val="none" w:sz="0" w:space="0" w:color="auto"/>
      </w:divBdr>
    </w:div>
    <w:div w:id="440493252">
      <w:bodyDiv w:val="1"/>
      <w:marLeft w:val="0"/>
      <w:marRight w:val="0"/>
      <w:marTop w:val="0"/>
      <w:marBottom w:val="0"/>
      <w:divBdr>
        <w:top w:val="none" w:sz="0" w:space="0" w:color="auto"/>
        <w:left w:val="none" w:sz="0" w:space="0" w:color="auto"/>
        <w:bottom w:val="none" w:sz="0" w:space="0" w:color="auto"/>
        <w:right w:val="none" w:sz="0" w:space="0" w:color="auto"/>
      </w:divBdr>
      <w:divsChild>
        <w:div w:id="1615361974">
          <w:marLeft w:val="0"/>
          <w:marRight w:val="0"/>
          <w:marTop w:val="0"/>
          <w:marBottom w:val="0"/>
          <w:divBdr>
            <w:top w:val="none" w:sz="0" w:space="0" w:color="auto"/>
            <w:left w:val="none" w:sz="0" w:space="0" w:color="auto"/>
            <w:bottom w:val="none" w:sz="0" w:space="0" w:color="auto"/>
            <w:right w:val="none" w:sz="0" w:space="0" w:color="auto"/>
          </w:divBdr>
          <w:divsChild>
            <w:div w:id="1548879004">
              <w:marLeft w:val="0"/>
              <w:marRight w:val="0"/>
              <w:marTop w:val="0"/>
              <w:marBottom w:val="0"/>
              <w:divBdr>
                <w:top w:val="none" w:sz="0" w:space="0" w:color="auto"/>
                <w:left w:val="none" w:sz="0" w:space="0" w:color="auto"/>
                <w:bottom w:val="none" w:sz="0" w:space="0" w:color="auto"/>
                <w:right w:val="none" w:sz="0" w:space="0" w:color="auto"/>
              </w:divBdr>
              <w:divsChild>
                <w:div w:id="1064374275">
                  <w:marLeft w:val="0"/>
                  <w:marRight w:val="0"/>
                  <w:marTop w:val="0"/>
                  <w:marBottom w:val="0"/>
                  <w:divBdr>
                    <w:top w:val="none" w:sz="0" w:space="0" w:color="auto"/>
                    <w:left w:val="none" w:sz="0" w:space="0" w:color="auto"/>
                    <w:bottom w:val="none" w:sz="0" w:space="0" w:color="auto"/>
                    <w:right w:val="none" w:sz="0" w:space="0" w:color="auto"/>
                  </w:divBdr>
                  <w:divsChild>
                    <w:div w:id="1376658723">
                      <w:marLeft w:val="0"/>
                      <w:marRight w:val="0"/>
                      <w:marTop w:val="0"/>
                      <w:marBottom w:val="0"/>
                      <w:divBdr>
                        <w:top w:val="none" w:sz="0" w:space="0" w:color="auto"/>
                        <w:left w:val="none" w:sz="0" w:space="0" w:color="auto"/>
                        <w:bottom w:val="none" w:sz="0" w:space="0" w:color="auto"/>
                        <w:right w:val="none" w:sz="0" w:space="0" w:color="auto"/>
                      </w:divBdr>
                      <w:divsChild>
                        <w:div w:id="1297295488">
                          <w:marLeft w:val="0"/>
                          <w:marRight w:val="0"/>
                          <w:marTop w:val="0"/>
                          <w:marBottom w:val="0"/>
                          <w:divBdr>
                            <w:top w:val="none" w:sz="0" w:space="0" w:color="auto"/>
                            <w:left w:val="none" w:sz="0" w:space="0" w:color="auto"/>
                            <w:bottom w:val="none" w:sz="0" w:space="0" w:color="auto"/>
                            <w:right w:val="none" w:sz="0" w:space="0" w:color="auto"/>
                          </w:divBdr>
                          <w:divsChild>
                            <w:div w:id="485123521">
                              <w:marLeft w:val="0"/>
                              <w:marRight w:val="0"/>
                              <w:marTop w:val="0"/>
                              <w:marBottom w:val="0"/>
                              <w:divBdr>
                                <w:top w:val="none" w:sz="0" w:space="0" w:color="auto"/>
                                <w:left w:val="none" w:sz="0" w:space="0" w:color="auto"/>
                                <w:bottom w:val="none" w:sz="0" w:space="0" w:color="auto"/>
                                <w:right w:val="none" w:sz="0" w:space="0" w:color="auto"/>
                              </w:divBdr>
                              <w:divsChild>
                                <w:div w:id="2001348374">
                                  <w:marLeft w:val="0"/>
                                  <w:marRight w:val="0"/>
                                  <w:marTop w:val="0"/>
                                  <w:marBottom w:val="0"/>
                                  <w:divBdr>
                                    <w:top w:val="none" w:sz="0" w:space="0" w:color="auto"/>
                                    <w:left w:val="none" w:sz="0" w:space="0" w:color="auto"/>
                                    <w:bottom w:val="none" w:sz="0" w:space="0" w:color="auto"/>
                                    <w:right w:val="none" w:sz="0" w:space="0" w:color="auto"/>
                                  </w:divBdr>
                                  <w:divsChild>
                                    <w:div w:id="20539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619396">
      <w:bodyDiv w:val="1"/>
      <w:marLeft w:val="0"/>
      <w:marRight w:val="0"/>
      <w:marTop w:val="0"/>
      <w:marBottom w:val="0"/>
      <w:divBdr>
        <w:top w:val="none" w:sz="0" w:space="0" w:color="auto"/>
        <w:left w:val="none" w:sz="0" w:space="0" w:color="auto"/>
        <w:bottom w:val="none" w:sz="0" w:space="0" w:color="auto"/>
        <w:right w:val="none" w:sz="0" w:space="0" w:color="auto"/>
      </w:divBdr>
    </w:div>
    <w:div w:id="474951314">
      <w:bodyDiv w:val="1"/>
      <w:marLeft w:val="0"/>
      <w:marRight w:val="0"/>
      <w:marTop w:val="0"/>
      <w:marBottom w:val="0"/>
      <w:divBdr>
        <w:top w:val="none" w:sz="0" w:space="0" w:color="auto"/>
        <w:left w:val="none" w:sz="0" w:space="0" w:color="auto"/>
        <w:bottom w:val="none" w:sz="0" w:space="0" w:color="auto"/>
        <w:right w:val="none" w:sz="0" w:space="0" w:color="auto"/>
      </w:divBdr>
    </w:div>
    <w:div w:id="478616208">
      <w:bodyDiv w:val="1"/>
      <w:marLeft w:val="0"/>
      <w:marRight w:val="0"/>
      <w:marTop w:val="0"/>
      <w:marBottom w:val="0"/>
      <w:divBdr>
        <w:top w:val="none" w:sz="0" w:space="0" w:color="auto"/>
        <w:left w:val="none" w:sz="0" w:space="0" w:color="auto"/>
        <w:bottom w:val="none" w:sz="0" w:space="0" w:color="auto"/>
        <w:right w:val="none" w:sz="0" w:space="0" w:color="auto"/>
      </w:divBdr>
    </w:div>
    <w:div w:id="499128562">
      <w:bodyDiv w:val="1"/>
      <w:marLeft w:val="0"/>
      <w:marRight w:val="0"/>
      <w:marTop w:val="0"/>
      <w:marBottom w:val="0"/>
      <w:divBdr>
        <w:top w:val="none" w:sz="0" w:space="0" w:color="auto"/>
        <w:left w:val="none" w:sz="0" w:space="0" w:color="auto"/>
        <w:bottom w:val="none" w:sz="0" w:space="0" w:color="auto"/>
        <w:right w:val="none" w:sz="0" w:space="0" w:color="auto"/>
      </w:divBdr>
    </w:div>
    <w:div w:id="539706308">
      <w:bodyDiv w:val="1"/>
      <w:marLeft w:val="0"/>
      <w:marRight w:val="0"/>
      <w:marTop w:val="0"/>
      <w:marBottom w:val="0"/>
      <w:divBdr>
        <w:top w:val="none" w:sz="0" w:space="0" w:color="auto"/>
        <w:left w:val="none" w:sz="0" w:space="0" w:color="auto"/>
        <w:bottom w:val="none" w:sz="0" w:space="0" w:color="auto"/>
        <w:right w:val="none" w:sz="0" w:space="0" w:color="auto"/>
      </w:divBdr>
    </w:div>
    <w:div w:id="547188055">
      <w:bodyDiv w:val="1"/>
      <w:marLeft w:val="0"/>
      <w:marRight w:val="0"/>
      <w:marTop w:val="0"/>
      <w:marBottom w:val="0"/>
      <w:divBdr>
        <w:top w:val="none" w:sz="0" w:space="0" w:color="auto"/>
        <w:left w:val="none" w:sz="0" w:space="0" w:color="auto"/>
        <w:bottom w:val="none" w:sz="0" w:space="0" w:color="auto"/>
        <w:right w:val="none" w:sz="0" w:space="0" w:color="auto"/>
      </w:divBdr>
      <w:divsChild>
        <w:div w:id="455947225">
          <w:marLeft w:val="0"/>
          <w:marRight w:val="0"/>
          <w:marTop w:val="0"/>
          <w:marBottom w:val="300"/>
          <w:divBdr>
            <w:top w:val="none" w:sz="0" w:space="0" w:color="auto"/>
            <w:left w:val="none" w:sz="0" w:space="0" w:color="auto"/>
            <w:bottom w:val="none" w:sz="0" w:space="0" w:color="auto"/>
            <w:right w:val="none" w:sz="0" w:space="0" w:color="auto"/>
          </w:divBdr>
          <w:divsChild>
            <w:div w:id="1999265649">
              <w:marLeft w:val="0"/>
              <w:marRight w:val="0"/>
              <w:marTop w:val="0"/>
              <w:marBottom w:val="0"/>
              <w:divBdr>
                <w:top w:val="none" w:sz="0" w:space="0" w:color="auto"/>
                <w:left w:val="none" w:sz="0" w:space="0" w:color="auto"/>
                <w:bottom w:val="none" w:sz="0" w:space="0" w:color="auto"/>
                <w:right w:val="none" w:sz="0" w:space="0" w:color="auto"/>
              </w:divBdr>
              <w:divsChild>
                <w:div w:id="1647082024">
                  <w:marLeft w:val="0"/>
                  <w:marRight w:val="-100"/>
                  <w:marTop w:val="0"/>
                  <w:marBottom w:val="0"/>
                  <w:divBdr>
                    <w:top w:val="none" w:sz="0" w:space="0" w:color="auto"/>
                    <w:left w:val="none" w:sz="0" w:space="0" w:color="auto"/>
                    <w:bottom w:val="none" w:sz="0" w:space="0" w:color="auto"/>
                    <w:right w:val="none" w:sz="0" w:space="0" w:color="auto"/>
                  </w:divBdr>
                  <w:divsChild>
                    <w:div w:id="78870115">
                      <w:marLeft w:val="2475"/>
                      <w:marRight w:val="0"/>
                      <w:marTop w:val="0"/>
                      <w:marBottom w:val="0"/>
                      <w:divBdr>
                        <w:top w:val="none" w:sz="0" w:space="2" w:color="auto"/>
                        <w:left w:val="none" w:sz="0" w:space="0" w:color="auto"/>
                        <w:bottom w:val="none" w:sz="0" w:space="15" w:color="auto"/>
                        <w:right w:val="none" w:sz="0" w:space="0" w:color="auto"/>
                      </w:divBdr>
                      <w:divsChild>
                        <w:div w:id="12557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956563">
      <w:bodyDiv w:val="1"/>
      <w:marLeft w:val="0"/>
      <w:marRight w:val="0"/>
      <w:marTop w:val="0"/>
      <w:marBottom w:val="0"/>
      <w:divBdr>
        <w:top w:val="none" w:sz="0" w:space="0" w:color="auto"/>
        <w:left w:val="none" w:sz="0" w:space="0" w:color="auto"/>
        <w:bottom w:val="none" w:sz="0" w:space="0" w:color="auto"/>
        <w:right w:val="none" w:sz="0" w:space="0" w:color="auto"/>
      </w:divBdr>
    </w:div>
    <w:div w:id="579951488">
      <w:bodyDiv w:val="1"/>
      <w:marLeft w:val="0"/>
      <w:marRight w:val="0"/>
      <w:marTop w:val="0"/>
      <w:marBottom w:val="0"/>
      <w:divBdr>
        <w:top w:val="none" w:sz="0" w:space="0" w:color="auto"/>
        <w:left w:val="none" w:sz="0" w:space="0" w:color="auto"/>
        <w:bottom w:val="none" w:sz="0" w:space="0" w:color="auto"/>
        <w:right w:val="none" w:sz="0" w:space="0" w:color="auto"/>
      </w:divBdr>
    </w:div>
    <w:div w:id="582186818">
      <w:bodyDiv w:val="1"/>
      <w:marLeft w:val="0"/>
      <w:marRight w:val="0"/>
      <w:marTop w:val="0"/>
      <w:marBottom w:val="0"/>
      <w:divBdr>
        <w:top w:val="none" w:sz="0" w:space="0" w:color="auto"/>
        <w:left w:val="none" w:sz="0" w:space="0" w:color="auto"/>
        <w:bottom w:val="none" w:sz="0" w:space="0" w:color="auto"/>
        <w:right w:val="none" w:sz="0" w:space="0" w:color="auto"/>
      </w:divBdr>
    </w:div>
    <w:div w:id="626929191">
      <w:bodyDiv w:val="1"/>
      <w:marLeft w:val="0"/>
      <w:marRight w:val="0"/>
      <w:marTop w:val="0"/>
      <w:marBottom w:val="0"/>
      <w:divBdr>
        <w:top w:val="none" w:sz="0" w:space="0" w:color="auto"/>
        <w:left w:val="none" w:sz="0" w:space="0" w:color="auto"/>
        <w:bottom w:val="none" w:sz="0" w:space="0" w:color="auto"/>
        <w:right w:val="none" w:sz="0" w:space="0" w:color="auto"/>
      </w:divBdr>
      <w:divsChild>
        <w:div w:id="385571373">
          <w:marLeft w:val="0"/>
          <w:marRight w:val="0"/>
          <w:marTop w:val="0"/>
          <w:marBottom w:val="272"/>
          <w:divBdr>
            <w:top w:val="none" w:sz="0" w:space="0" w:color="auto"/>
            <w:left w:val="none" w:sz="0" w:space="0" w:color="auto"/>
            <w:bottom w:val="none" w:sz="0" w:space="0" w:color="auto"/>
            <w:right w:val="none" w:sz="0" w:space="0" w:color="auto"/>
          </w:divBdr>
          <w:divsChild>
            <w:div w:id="1904441750">
              <w:marLeft w:val="0"/>
              <w:marRight w:val="0"/>
              <w:marTop w:val="0"/>
              <w:marBottom w:val="0"/>
              <w:divBdr>
                <w:top w:val="none" w:sz="0" w:space="0" w:color="auto"/>
                <w:left w:val="none" w:sz="0" w:space="0" w:color="auto"/>
                <w:bottom w:val="none" w:sz="0" w:space="0" w:color="auto"/>
                <w:right w:val="none" w:sz="0" w:space="0" w:color="auto"/>
              </w:divBdr>
              <w:divsChild>
                <w:div w:id="64256442">
                  <w:marLeft w:val="0"/>
                  <w:marRight w:val="-100"/>
                  <w:marTop w:val="0"/>
                  <w:marBottom w:val="0"/>
                  <w:divBdr>
                    <w:top w:val="none" w:sz="0" w:space="0" w:color="auto"/>
                    <w:left w:val="none" w:sz="0" w:space="0" w:color="auto"/>
                    <w:bottom w:val="none" w:sz="0" w:space="0" w:color="auto"/>
                    <w:right w:val="none" w:sz="0" w:space="0" w:color="auto"/>
                  </w:divBdr>
                  <w:divsChild>
                    <w:div w:id="600332965">
                      <w:marLeft w:val="2242"/>
                      <w:marRight w:val="0"/>
                      <w:marTop w:val="0"/>
                      <w:marBottom w:val="0"/>
                      <w:divBdr>
                        <w:top w:val="none" w:sz="0" w:space="1" w:color="auto"/>
                        <w:left w:val="none" w:sz="0" w:space="0" w:color="auto"/>
                        <w:bottom w:val="none" w:sz="0" w:space="14" w:color="auto"/>
                        <w:right w:val="none" w:sz="0" w:space="0" w:color="auto"/>
                      </w:divBdr>
                      <w:divsChild>
                        <w:div w:id="19664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239789">
      <w:bodyDiv w:val="1"/>
      <w:marLeft w:val="0"/>
      <w:marRight w:val="0"/>
      <w:marTop w:val="0"/>
      <w:marBottom w:val="0"/>
      <w:divBdr>
        <w:top w:val="none" w:sz="0" w:space="0" w:color="auto"/>
        <w:left w:val="none" w:sz="0" w:space="0" w:color="auto"/>
        <w:bottom w:val="none" w:sz="0" w:space="0" w:color="auto"/>
        <w:right w:val="none" w:sz="0" w:space="0" w:color="auto"/>
      </w:divBdr>
    </w:div>
    <w:div w:id="636374252">
      <w:bodyDiv w:val="1"/>
      <w:marLeft w:val="0"/>
      <w:marRight w:val="0"/>
      <w:marTop w:val="0"/>
      <w:marBottom w:val="0"/>
      <w:divBdr>
        <w:top w:val="none" w:sz="0" w:space="0" w:color="auto"/>
        <w:left w:val="none" w:sz="0" w:space="0" w:color="auto"/>
        <w:bottom w:val="none" w:sz="0" w:space="0" w:color="auto"/>
        <w:right w:val="none" w:sz="0" w:space="0" w:color="auto"/>
      </w:divBdr>
      <w:divsChild>
        <w:div w:id="378089653">
          <w:marLeft w:val="0"/>
          <w:marRight w:val="0"/>
          <w:marTop w:val="0"/>
          <w:marBottom w:val="272"/>
          <w:divBdr>
            <w:top w:val="none" w:sz="0" w:space="0" w:color="auto"/>
            <w:left w:val="none" w:sz="0" w:space="0" w:color="auto"/>
            <w:bottom w:val="none" w:sz="0" w:space="0" w:color="auto"/>
            <w:right w:val="none" w:sz="0" w:space="0" w:color="auto"/>
          </w:divBdr>
          <w:divsChild>
            <w:div w:id="1310524777">
              <w:marLeft w:val="0"/>
              <w:marRight w:val="0"/>
              <w:marTop w:val="0"/>
              <w:marBottom w:val="0"/>
              <w:divBdr>
                <w:top w:val="none" w:sz="0" w:space="0" w:color="auto"/>
                <w:left w:val="none" w:sz="0" w:space="0" w:color="auto"/>
                <w:bottom w:val="none" w:sz="0" w:space="0" w:color="auto"/>
                <w:right w:val="none" w:sz="0" w:space="0" w:color="auto"/>
              </w:divBdr>
              <w:divsChild>
                <w:div w:id="596333429">
                  <w:marLeft w:val="0"/>
                  <w:marRight w:val="-100"/>
                  <w:marTop w:val="0"/>
                  <w:marBottom w:val="0"/>
                  <w:divBdr>
                    <w:top w:val="none" w:sz="0" w:space="0" w:color="auto"/>
                    <w:left w:val="none" w:sz="0" w:space="0" w:color="auto"/>
                    <w:bottom w:val="none" w:sz="0" w:space="0" w:color="auto"/>
                    <w:right w:val="none" w:sz="0" w:space="0" w:color="auto"/>
                  </w:divBdr>
                  <w:divsChild>
                    <w:div w:id="916673503">
                      <w:marLeft w:val="2242"/>
                      <w:marRight w:val="0"/>
                      <w:marTop w:val="0"/>
                      <w:marBottom w:val="0"/>
                      <w:divBdr>
                        <w:top w:val="none" w:sz="0" w:space="1" w:color="auto"/>
                        <w:left w:val="none" w:sz="0" w:space="0" w:color="auto"/>
                        <w:bottom w:val="none" w:sz="0" w:space="14" w:color="auto"/>
                        <w:right w:val="none" w:sz="0" w:space="0" w:color="auto"/>
                      </w:divBdr>
                      <w:divsChild>
                        <w:div w:id="9664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286250">
      <w:bodyDiv w:val="1"/>
      <w:marLeft w:val="0"/>
      <w:marRight w:val="0"/>
      <w:marTop w:val="0"/>
      <w:marBottom w:val="0"/>
      <w:divBdr>
        <w:top w:val="none" w:sz="0" w:space="0" w:color="auto"/>
        <w:left w:val="none" w:sz="0" w:space="0" w:color="auto"/>
        <w:bottom w:val="none" w:sz="0" w:space="0" w:color="auto"/>
        <w:right w:val="none" w:sz="0" w:space="0" w:color="auto"/>
      </w:divBdr>
    </w:div>
    <w:div w:id="670063700">
      <w:bodyDiv w:val="1"/>
      <w:marLeft w:val="0"/>
      <w:marRight w:val="0"/>
      <w:marTop w:val="0"/>
      <w:marBottom w:val="0"/>
      <w:divBdr>
        <w:top w:val="none" w:sz="0" w:space="0" w:color="auto"/>
        <w:left w:val="none" w:sz="0" w:space="0" w:color="auto"/>
        <w:bottom w:val="none" w:sz="0" w:space="0" w:color="auto"/>
        <w:right w:val="none" w:sz="0" w:space="0" w:color="auto"/>
      </w:divBdr>
    </w:div>
    <w:div w:id="675302535">
      <w:bodyDiv w:val="1"/>
      <w:marLeft w:val="0"/>
      <w:marRight w:val="0"/>
      <w:marTop w:val="0"/>
      <w:marBottom w:val="0"/>
      <w:divBdr>
        <w:top w:val="none" w:sz="0" w:space="0" w:color="auto"/>
        <w:left w:val="none" w:sz="0" w:space="0" w:color="auto"/>
        <w:bottom w:val="none" w:sz="0" w:space="0" w:color="auto"/>
        <w:right w:val="none" w:sz="0" w:space="0" w:color="auto"/>
      </w:divBdr>
    </w:div>
    <w:div w:id="687871946">
      <w:bodyDiv w:val="1"/>
      <w:marLeft w:val="0"/>
      <w:marRight w:val="0"/>
      <w:marTop w:val="0"/>
      <w:marBottom w:val="0"/>
      <w:divBdr>
        <w:top w:val="none" w:sz="0" w:space="0" w:color="auto"/>
        <w:left w:val="none" w:sz="0" w:space="0" w:color="auto"/>
        <w:bottom w:val="none" w:sz="0" w:space="0" w:color="auto"/>
        <w:right w:val="none" w:sz="0" w:space="0" w:color="auto"/>
      </w:divBdr>
      <w:divsChild>
        <w:div w:id="625234197">
          <w:marLeft w:val="0"/>
          <w:marRight w:val="0"/>
          <w:marTop w:val="0"/>
          <w:marBottom w:val="0"/>
          <w:divBdr>
            <w:top w:val="none" w:sz="0" w:space="0" w:color="auto"/>
            <w:left w:val="none" w:sz="0" w:space="0" w:color="auto"/>
            <w:bottom w:val="none" w:sz="0" w:space="0" w:color="auto"/>
            <w:right w:val="none" w:sz="0" w:space="0" w:color="auto"/>
          </w:divBdr>
          <w:divsChild>
            <w:div w:id="25058435">
              <w:marLeft w:val="0"/>
              <w:marRight w:val="0"/>
              <w:marTop w:val="0"/>
              <w:marBottom w:val="0"/>
              <w:divBdr>
                <w:top w:val="none" w:sz="0" w:space="0" w:color="auto"/>
                <w:left w:val="none" w:sz="0" w:space="0" w:color="auto"/>
                <w:bottom w:val="none" w:sz="0" w:space="0" w:color="auto"/>
                <w:right w:val="none" w:sz="0" w:space="0" w:color="auto"/>
              </w:divBdr>
              <w:divsChild>
                <w:div w:id="119735993">
                  <w:marLeft w:val="0"/>
                  <w:marRight w:val="0"/>
                  <w:marTop w:val="0"/>
                  <w:marBottom w:val="0"/>
                  <w:divBdr>
                    <w:top w:val="none" w:sz="0" w:space="0" w:color="auto"/>
                    <w:left w:val="none" w:sz="0" w:space="0" w:color="auto"/>
                    <w:bottom w:val="none" w:sz="0" w:space="0" w:color="auto"/>
                    <w:right w:val="none" w:sz="0" w:space="0" w:color="auto"/>
                  </w:divBdr>
                  <w:divsChild>
                    <w:div w:id="90863234">
                      <w:marLeft w:val="0"/>
                      <w:marRight w:val="0"/>
                      <w:marTop w:val="0"/>
                      <w:marBottom w:val="0"/>
                      <w:divBdr>
                        <w:top w:val="none" w:sz="0" w:space="0" w:color="auto"/>
                        <w:left w:val="none" w:sz="0" w:space="0" w:color="auto"/>
                        <w:bottom w:val="none" w:sz="0" w:space="0" w:color="auto"/>
                        <w:right w:val="none" w:sz="0" w:space="0" w:color="auto"/>
                      </w:divBdr>
                      <w:divsChild>
                        <w:div w:id="1897354579">
                          <w:marLeft w:val="0"/>
                          <w:marRight w:val="0"/>
                          <w:marTop w:val="0"/>
                          <w:marBottom w:val="0"/>
                          <w:divBdr>
                            <w:top w:val="none" w:sz="0" w:space="0" w:color="auto"/>
                            <w:left w:val="none" w:sz="0" w:space="0" w:color="auto"/>
                            <w:bottom w:val="none" w:sz="0" w:space="0" w:color="auto"/>
                            <w:right w:val="none" w:sz="0" w:space="0" w:color="auto"/>
                          </w:divBdr>
                          <w:divsChild>
                            <w:div w:id="1148782375">
                              <w:marLeft w:val="0"/>
                              <w:marRight w:val="0"/>
                              <w:marTop w:val="0"/>
                              <w:marBottom w:val="0"/>
                              <w:divBdr>
                                <w:top w:val="none" w:sz="0" w:space="0" w:color="auto"/>
                                <w:left w:val="none" w:sz="0" w:space="0" w:color="auto"/>
                                <w:bottom w:val="none" w:sz="0" w:space="0" w:color="auto"/>
                                <w:right w:val="none" w:sz="0" w:space="0" w:color="auto"/>
                              </w:divBdr>
                              <w:divsChild>
                                <w:div w:id="888371687">
                                  <w:marLeft w:val="0"/>
                                  <w:marRight w:val="0"/>
                                  <w:marTop w:val="0"/>
                                  <w:marBottom w:val="0"/>
                                  <w:divBdr>
                                    <w:top w:val="none" w:sz="0" w:space="0" w:color="auto"/>
                                    <w:left w:val="none" w:sz="0" w:space="0" w:color="auto"/>
                                    <w:bottom w:val="none" w:sz="0" w:space="0" w:color="auto"/>
                                    <w:right w:val="none" w:sz="0" w:space="0" w:color="auto"/>
                                  </w:divBdr>
                                  <w:divsChild>
                                    <w:div w:id="1807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572190">
      <w:bodyDiv w:val="1"/>
      <w:marLeft w:val="0"/>
      <w:marRight w:val="0"/>
      <w:marTop w:val="0"/>
      <w:marBottom w:val="0"/>
      <w:divBdr>
        <w:top w:val="none" w:sz="0" w:space="0" w:color="auto"/>
        <w:left w:val="none" w:sz="0" w:space="0" w:color="auto"/>
        <w:bottom w:val="none" w:sz="0" w:space="0" w:color="auto"/>
        <w:right w:val="none" w:sz="0" w:space="0" w:color="auto"/>
      </w:divBdr>
    </w:div>
    <w:div w:id="699431435">
      <w:bodyDiv w:val="1"/>
      <w:marLeft w:val="0"/>
      <w:marRight w:val="0"/>
      <w:marTop w:val="0"/>
      <w:marBottom w:val="0"/>
      <w:divBdr>
        <w:top w:val="none" w:sz="0" w:space="0" w:color="auto"/>
        <w:left w:val="none" w:sz="0" w:space="0" w:color="auto"/>
        <w:bottom w:val="none" w:sz="0" w:space="0" w:color="auto"/>
        <w:right w:val="none" w:sz="0" w:space="0" w:color="auto"/>
      </w:divBdr>
    </w:div>
    <w:div w:id="703867261">
      <w:bodyDiv w:val="1"/>
      <w:marLeft w:val="0"/>
      <w:marRight w:val="0"/>
      <w:marTop w:val="0"/>
      <w:marBottom w:val="0"/>
      <w:divBdr>
        <w:top w:val="none" w:sz="0" w:space="0" w:color="auto"/>
        <w:left w:val="none" w:sz="0" w:space="0" w:color="auto"/>
        <w:bottom w:val="none" w:sz="0" w:space="0" w:color="auto"/>
        <w:right w:val="none" w:sz="0" w:space="0" w:color="auto"/>
      </w:divBdr>
    </w:div>
    <w:div w:id="719477996">
      <w:bodyDiv w:val="1"/>
      <w:marLeft w:val="0"/>
      <w:marRight w:val="0"/>
      <w:marTop w:val="0"/>
      <w:marBottom w:val="0"/>
      <w:divBdr>
        <w:top w:val="none" w:sz="0" w:space="0" w:color="auto"/>
        <w:left w:val="none" w:sz="0" w:space="0" w:color="auto"/>
        <w:bottom w:val="none" w:sz="0" w:space="0" w:color="auto"/>
        <w:right w:val="none" w:sz="0" w:space="0" w:color="auto"/>
      </w:divBdr>
    </w:div>
    <w:div w:id="735514418">
      <w:bodyDiv w:val="1"/>
      <w:marLeft w:val="0"/>
      <w:marRight w:val="0"/>
      <w:marTop w:val="0"/>
      <w:marBottom w:val="0"/>
      <w:divBdr>
        <w:top w:val="none" w:sz="0" w:space="0" w:color="auto"/>
        <w:left w:val="none" w:sz="0" w:space="0" w:color="auto"/>
        <w:bottom w:val="none" w:sz="0" w:space="0" w:color="auto"/>
        <w:right w:val="none" w:sz="0" w:space="0" w:color="auto"/>
      </w:divBdr>
    </w:div>
    <w:div w:id="741802859">
      <w:bodyDiv w:val="1"/>
      <w:marLeft w:val="0"/>
      <w:marRight w:val="0"/>
      <w:marTop w:val="0"/>
      <w:marBottom w:val="0"/>
      <w:divBdr>
        <w:top w:val="none" w:sz="0" w:space="0" w:color="auto"/>
        <w:left w:val="none" w:sz="0" w:space="0" w:color="auto"/>
        <w:bottom w:val="none" w:sz="0" w:space="0" w:color="auto"/>
        <w:right w:val="none" w:sz="0" w:space="0" w:color="auto"/>
      </w:divBdr>
      <w:divsChild>
        <w:div w:id="1533028870">
          <w:marLeft w:val="0"/>
          <w:marRight w:val="0"/>
          <w:marTop w:val="0"/>
          <w:marBottom w:val="0"/>
          <w:divBdr>
            <w:top w:val="none" w:sz="0" w:space="0" w:color="auto"/>
            <w:left w:val="none" w:sz="0" w:space="0" w:color="auto"/>
            <w:bottom w:val="none" w:sz="0" w:space="0" w:color="auto"/>
            <w:right w:val="none" w:sz="0" w:space="0" w:color="auto"/>
          </w:divBdr>
          <w:divsChild>
            <w:div w:id="238172880">
              <w:marLeft w:val="0"/>
              <w:marRight w:val="0"/>
              <w:marTop w:val="0"/>
              <w:marBottom w:val="0"/>
              <w:divBdr>
                <w:top w:val="none" w:sz="0" w:space="0" w:color="auto"/>
                <w:left w:val="none" w:sz="0" w:space="0" w:color="auto"/>
                <w:bottom w:val="none" w:sz="0" w:space="0" w:color="auto"/>
                <w:right w:val="none" w:sz="0" w:space="0" w:color="auto"/>
              </w:divBdr>
              <w:divsChild>
                <w:div w:id="212737920">
                  <w:marLeft w:val="0"/>
                  <w:marRight w:val="0"/>
                  <w:marTop w:val="0"/>
                  <w:marBottom w:val="0"/>
                  <w:divBdr>
                    <w:top w:val="none" w:sz="0" w:space="0" w:color="auto"/>
                    <w:left w:val="none" w:sz="0" w:space="0" w:color="auto"/>
                    <w:bottom w:val="none" w:sz="0" w:space="0" w:color="auto"/>
                    <w:right w:val="none" w:sz="0" w:space="0" w:color="auto"/>
                  </w:divBdr>
                  <w:divsChild>
                    <w:div w:id="1566994173">
                      <w:marLeft w:val="0"/>
                      <w:marRight w:val="0"/>
                      <w:marTop w:val="0"/>
                      <w:marBottom w:val="0"/>
                      <w:divBdr>
                        <w:top w:val="none" w:sz="0" w:space="0" w:color="auto"/>
                        <w:left w:val="none" w:sz="0" w:space="0" w:color="auto"/>
                        <w:bottom w:val="none" w:sz="0" w:space="0" w:color="auto"/>
                        <w:right w:val="none" w:sz="0" w:space="0" w:color="auto"/>
                      </w:divBdr>
                      <w:divsChild>
                        <w:div w:id="1831098523">
                          <w:marLeft w:val="0"/>
                          <w:marRight w:val="0"/>
                          <w:marTop w:val="0"/>
                          <w:marBottom w:val="0"/>
                          <w:divBdr>
                            <w:top w:val="none" w:sz="0" w:space="0" w:color="auto"/>
                            <w:left w:val="none" w:sz="0" w:space="0" w:color="auto"/>
                            <w:bottom w:val="none" w:sz="0" w:space="0" w:color="auto"/>
                            <w:right w:val="none" w:sz="0" w:space="0" w:color="auto"/>
                          </w:divBdr>
                          <w:divsChild>
                            <w:div w:id="1038891949">
                              <w:marLeft w:val="0"/>
                              <w:marRight w:val="0"/>
                              <w:marTop w:val="0"/>
                              <w:marBottom w:val="0"/>
                              <w:divBdr>
                                <w:top w:val="none" w:sz="0" w:space="0" w:color="auto"/>
                                <w:left w:val="none" w:sz="0" w:space="0" w:color="auto"/>
                                <w:bottom w:val="none" w:sz="0" w:space="0" w:color="auto"/>
                                <w:right w:val="none" w:sz="0" w:space="0" w:color="auto"/>
                              </w:divBdr>
                              <w:divsChild>
                                <w:div w:id="1099984148">
                                  <w:marLeft w:val="0"/>
                                  <w:marRight w:val="0"/>
                                  <w:marTop w:val="0"/>
                                  <w:marBottom w:val="0"/>
                                  <w:divBdr>
                                    <w:top w:val="none" w:sz="0" w:space="0" w:color="auto"/>
                                    <w:left w:val="none" w:sz="0" w:space="0" w:color="auto"/>
                                    <w:bottom w:val="none" w:sz="0" w:space="0" w:color="auto"/>
                                    <w:right w:val="none" w:sz="0" w:space="0" w:color="auto"/>
                                  </w:divBdr>
                                  <w:divsChild>
                                    <w:div w:id="17154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069753">
      <w:bodyDiv w:val="1"/>
      <w:marLeft w:val="0"/>
      <w:marRight w:val="0"/>
      <w:marTop w:val="0"/>
      <w:marBottom w:val="0"/>
      <w:divBdr>
        <w:top w:val="none" w:sz="0" w:space="0" w:color="auto"/>
        <w:left w:val="none" w:sz="0" w:space="0" w:color="auto"/>
        <w:bottom w:val="none" w:sz="0" w:space="0" w:color="auto"/>
        <w:right w:val="none" w:sz="0" w:space="0" w:color="auto"/>
      </w:divBdr>
    </w:div>
    <w:div w:id="763112308">
      <w:bodyDiv w:val="1"/>
      <w:marLeft w:val="0"/>
      <w:marRight w:val="0"/>
      <w:marTop w:val="0"/>
      <w:marBottom w:val="0"/>
      <w:divBdr>
        <w:top w:val="none" w:sz="0" w:space="0" w:color="auto"/>
        <w:left w:val="none" w:sz="0" w:space="0" w:color="auto"/>
        <w:bottom w:val="none" w:sz="0" w:space="0" w:color="auto"/>
        <w:right w:val="none" w:sz="0" w:space="0" w:color="auto"/>
      </w:divBdr>
    </w:div>
    <w:div w:id="767896556">
      <w:bodyDiv w:val="1"/>
      <w:marLeft w:val="0"/>
      <w:marRight w:val="0"/>
      <w:marTop w:val="0"/>
      <w:marBottom w:val="0"/>
      <w:divBdr>
        <w:top w:val="none" w:sz="0" w:space="0" w:color="auto"/>
        <w:left w:val="none" w:sz="0" w:space="0" w:color="auto"/>
        <w:bottom w:val="none" w:sz="0" w:space="0" w:color="auto"/>
        <w:right w:val="none" w:sz="0" w:space="0" w:color="auto"/>
      </w:divBdr>
      <w:divsChild>
        <w:div w:id="503783994">
          <w:marLeft w:val="0"/>
          <w:marRight w:val="0"/>
          <w:marTop w:val="0"/>
          <w:marBottom w:val="0"/>
          <w:divBdr>
            <w:top w:val="none" w:sz="0" w:space="0" w:color="auto"/>
            <w:left w:val="none" w:sz="0" w:space="0" w:color="auto"/>
            <w:bottom w:val="none" w:sz="0" w:space="0" w:color="auto"/>
            <w:right w:val="none" w:sz="0" w:space="0" w:color="auto"/>
          </w:divBdr>
          <w:divsChild>
            <w:div w:id="43801180">
              <w:marLeft w:val="0"/>
              <w:marRight w:val="0"/>
              <w:marTop w:val="0"/>
              <w:marBottom w:val="0"/>
              <w:divBdr>
                <w:top w:val="none" w:sz="0" w:space="0" w:color="auto"/>
                <w:left w:val="none" w:sz="0" w:space="0" w:color="auto"/>
                <w:bottom w:val="none" w:sz="0" w:space="0" w:color="auto"/>
                <w:right w:val="none" w:sz="0" w:space="0" w:color="auto"/>
              </w:divBdr>
              <w:divsChild>
                <w:div w:id="1894267588">
                  <w:marLeft w:val="0"/>
                  <w:marRight w:val="0"/>
                  <w:marTop w:val="0"/>
                  <w:marBottom w:val="0"/>
                  <w:divBdr>
                    <w:top w:val="none" w:sz="0" w:space="0" w:color="auto"/>
                    <w:left w:val="none" w:sz="0" w:space="0" w:color="auto"/>
                    <w:bottom w:val="none" w:sz="0" w:space="0" w:color="auto"/>
                    <w:right w:val="none" w:sz="0" w:space="0" w:color="auto"/>
                  </w:divBdr>
                  <w:divsChild>
                    <w:div w:id="1627079551">
                      <w:marLeft w:val="0"/>
                      <w:marRight w:val="0"/>
                      <w:marTop w:val="0"/>
                      <w:marBottom w:val="0"/>
                      <w:divBdr>
                        <w:top w:val="none" w:sz="0" w:space="0" w:color="auto"/>
                        <w:left w:val="none" w:sz="0" w:space="0" w:color="auto"/>
                        <w:bottom w:val="none" w:sz="0" w:space="0" w:color="auto"/>
                        <w:right w:val="none" w:sz="0" w:space="0" w:color="auto"/>
                      </w:divBdr>
                      <w:divsChild>
                        <w:div w:id="511454967">
                          <w:marLeft w:val="0"/>
                          <w:marRight w:val="0"/>
                          <w:marTop w:val="0"/>
                          <w:marBottom w:val="0"/>
                          <w:divBdr>
                            <w:top w:val="none" w:sz="0" w:space="0" w:color="auto"/>
                            <w:left w:val="none" w:sz="0" w:space="0" w:color="auto"/>
                            <w:bottom w:val="none" w:sz="0" w:space="0" w:color="auto"/>
                            <w:right w:val="none" w:sz="0" w:space="0" w:color="auto"/>
                          </w:divBdr>
                          <w:divsChild>
                            <w:div w:id="1724131992">
                              <w:marLeft w:val="0"/>
                              <w:marRight w:val="0"/>
                              <w:marTop w:val="0"/>
                              <w:marBottom w:val="0"/>
                              <w:divBdr>
                                <w:top w:val="none" w:sz="0" w:space="0" w:color="auto"/>
                                <w:left w:val="none" w:sz="0" w:space="0" w:color="auto"/>
                                <w:bottom w:val="none" w:sz="0" w:space="0" w:color="auto"/>
                                <w:right w:val="none" w:sz="0" w:space="0" w:color="auto"/>
                              </w:divBdr>
                              <w:divsChild>
                                <w:div w:id="8942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119455">
      <w:bodyDiv w:val="1"/>
      <w:marLeft w:val="0"/>
      <w:marRight w:val="0"/>
      <w:marTop w:val="0"/>
      <w:marBottom w:val="0"/>
      <w:divBdr>
        <w:top w:val="none" w:sz="0" w:space="0" w:color="auto"/>
        <w:left w:val="none" w:sz="0" w:space="0" w:color="auto"/>
        <w:bottom w:val="none" w:sz="0" w:space="0" w:color="auto"/>
        <w:right w:val="none" w:sz="0" w:space="0" w:color="auto"/>
      </w:divBdr>
    </w:div>
    <w:div w:id="798496995">
      <w:bodyDiv w:val="1"/>
      <w:marLeft w:val="0"/>
      <w:marRight w:val="0"/>
      <w:marTop w:val="0"/>
      <w:marBottom w:val="0"/>
      <w:divBdr>
        <w:top w:val="none" w:sz="0" w:space="0" w:color="auto"/>
        <w:left w:val="none" w:sz="0" w:space="0" w:color="auto"/>
        <w:bottom w:val="none" w:sz="0" w:space="0" w:color="auto"/>
        <w:right w:val="none" w:sz="0" w:space="0" w:color="auto"/>
      </w:divBdr>
    </w:div>
    <w:div w:id="802308834">
      <w:bodyDiv w:val="1"/>
      <w:marLeft w:val="0"/>
      <w:marRight w:val="0"/>
      <w:marTop w:val="0"/>
      <w:marBottom w:val="0"/>
      <w:divBdr>
        <w:top w:val="none" w:sz="0" w:space="0" w:color="auto"/>
        <w:left w:val="none" w:sz="0" w:space="0" w:color="auto"/>
        <w:bottom w:val="none" w:sz="0" w:space="0" w:color="auto"/>
        <w:right w:val="none" w:sz="0" w:space="0" w:color="auto"/>
      </w:divBdr>
      <w:divsChild>
        <w:div w:id="1004170516">
          <w:marLeft w:val="0"/>
          <w:marRight w:val="0"/>
          <w:marTop w:val="0"/>
          <w:marBottom w:val="300"/>
          <w:divBdr>
            <w:top w:val="none" w:sz="0" w:space="0" w:color="auto"/>
            <w:left w:val="none" w:sz="0" w:space="0" w:color="auto"/>
            <w:bottom w:val="none" w:sz="0" w:space="0" w:color="auto"/>
            <w:right w:val="none" w:sz="0" w:space="0" w:color="auto"/>
          </w:divBdr>
          <w:divsChild>
            <w:div w:id="1976719354">
              <w:marLeft w:val="0"/>
              <w:marRight w:val="0"/>
              <w:marTop w:val="0"/>
              <w:marBottom w:val="0"/>
              <w:divBdr>
                <w:top w:val="none" w:sz="0" w:space="0" w:color="auto"/>
                <w:left w:val="none" w:sz="0" w:space="0" w:color="auto"/>
                <w:bottom w:val="none" w:sz="0" w:space="0" w:color="auto"/>
                <w:right w:val="none" w:sz="0" w:space="0" w:color="auto"/>
              </w:divBdr>
              <w:divsChild>
                <w:div w:id="1262101006">
                  <w:marLeft w:val="0"/>
                  <w:marRight w:val="-100"/>
                  <w:marTop w:val="0"/>
                  <w:marBottom w:val="0"/>
                  <w:divBdr>
                    <w:top w:val="none" w:sz="0" w:space="0" w:color="auto"/>
                    <w:left w:val="none" w:sz="0" w:space="0" w:color="auto"/>
                    <w:bottom w:val="none" w:sz="0" w:space="0" w:color="auto"/>
                    <w:right w:val="none" w:sz="0" w:space="0" w:color="auto"/>
                  </w:divBdr>
                  <w:divsChild>
                    <w:div w:id="1074817577">
                      <w:marLeft w:val="2475"/>
                      <w:marRight w:val="0"/>
                      <w:marTop w:val="0"/>
                      <w:marBottom w:val="0"/>
                      <w:divBdr>
                        <w:top w:val="none" w:sz="0" w:space="2" w:color="auto"/>
                        <w:left w:val="none" w:sz="0" w:space="0" w:color="auto"/>
                        <w:bottom w:val="none" w:sz="0" w:space="15" w:color="auto"/>
                        <w:right w:val="none" w:sz="0" w:space="0" w:color="auto"/>
                      </w:divBdr>
                      <w:divsChild>
                        <w:div w:id="212789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930744">
      <w:bodyDiv w:val="1"/>
      <w:marLeft w:val="0"/>
      <w:marRight w:val="0"/>
      <w:marTop w:val="0"/>
      <w:marBottom w:val="0"/>
      <w:divBdr>
        <w:top w:val="none" w:sz="0" w:space="0" w:color="auto"/>
        <w:left w:val="none" w:sz="0" w:space="0" w:color="auto"/>
        <w:bottom w:val="none" w:sz="0" w:space="0" w:color="auto"/>
        <w:right w:val="none" w:sz="0" w:space="0" w:color="auto"/>
      </w:divBdr>
    </w:div>
    <w:div w:id="888153062">
      <w:bodyDiv w:val="1"/>
      <w:marLeft w:val="0"/>
      <w:marRight w:val="0"/>
      <w:marTop w:val="0"/>
      <w:marBottom w:val="0"/>
      <w:divBdr>
        <w:top w:val="none" w:sz="0" w:space="0" w:color="auto"/>
        <w:left w:val="none" w:sz="0" w:space="0" w:color="auto"/>
        <w:bottom w:val="none" w:sz="0" w:space="0" w:color="auto"/>
        <w:right w:val="none" w:sz="0" w:space="0" w:color="auto"/>
      </w:divBdr>
    </w:div>
    <w:div w:id="917637274">
      <w:bodyDiv w:val="1"/>
      <w:marLeft w:val="0"/>
      <w:marRight w:val="0"/>
      <w:marTop w:val="0"/>
      <w:marBottom w:val="0"/>
      <w:divBdr>
        <w:top w:val="none" w:sz="0" w:space="0" w:color="auto"/>
        <w:left w:val="none" w:sz="0" w:space="0" w:color="auto"/>
        <w:bottom w:val="none" w:sz="0" w:space="0" w:color="auto"/>
        <w:right w:val="none" w:sz="0" w:space="0" w:color="auto"/>
      </w:divBdr>
    </w:div>
    <w:div w:id="919174442">
      <w:bodyDiv w:val="1"/>
      <w:marLeft w:val="0"/>
      <w:marRight w:val="0"/>
      <w:marTop w:val="0"/>
      <w:marBottom w:val="0"/>
      <w:divBdr>
        <w:top w:val="none" w:sz="0" w:space="0" w:color="auto"/>
        <w:left w:val="none" w:sz="0" w:space="0" w:color="auto"/>
        <w:bottom w:val="none" w:sz="0" w:space="0" w:color="auto"/>
        <w:right w:val="none" w:sz="0" w:space="0" w:color="auto"/>
      </w:divBdr>
    </w:div>
    <w:div w:id="933050794">
      <w:bodyDiv w:val="1"/>
      <w:marLeft w:val="0"/>
      <w:marRight w:val="0"/>
      <w:marTop w:val="0"/>
      <w:marBottom w:val="0"/>
      <w:divBdr>
        <w:top w:val="none" w:sz="0" w:space="0" w:color="auto"/>
        <w:left w:val="none" w:sz="0" w:space="0" w:color="auto"/>
        <w:bottom w:val="none" w:sz="0" w:space="0" w:color="auto"/>
        <w:right w:val="none" w:sz="0" w:space="0" w:color="auto"/>
      </w:divBdr>
    </w:div>
    <w:div w:id="939262507">
      <w:bodyDiv w:val="1"/>
      <w:marLeft w:val="0"/>
      <w:marRight w:val="0"/>
      <w:marTop w:val="0"/>
      <w:marBottom w:val="0"/>
      <w:divBdr>
        <w:top w:val="none" w:sz="0" w:space="0" w:color="auto"/>
        <w:left w:val="none" w:sz="0" w:space="0" w:color="auto"/>
        <w:bottom w:val="none" w:sz="0" w:space="0" w:color="auto"/>
        <w:right w:val="none" w:sz="0" w:space="0" w:color="auto"/>
      </w:divBdr>
    </w:div>
    <w:div w:id="972518031">
      <w:bodyDiv w:val="1"/>
      <w:marLeft w:val="0"/>
      <w:marRight w:val="0"/>
      <w:marTop w:val="0"/>
      <w:marBottom w:val="0"/>
      <w:divBdr>
        <w:top w:val="none" w:sz="0" w:space="0" w:color="auto"/>
        <w:left w:val="none" w:sz="0" w:space="0" w:color="auto"/>
        <w:bottom w:val="none" w:sz="0" w:space="0" w:color="auto"/>
        <w:right w:val="none" w:sz="0" w:space="0" w:color="auto"/>
      </w:divBdr>
    </w:div>
    <w:div w:id="990906948">
      <w:bodyDiv w:val="1"/>
      <w:marLeft w:val="0"/>
      <w:marRight w:val="0"/>
      <w:marTop w:val="0"/>
      <w:marBottom w:val="0"/>
      <w:divBdr>
        <w:top w:val="none" w:sz="0" w:space="0" w:color="auto"/>
        <w:left w:val="none" w:sz="0" w:space="0" w:color="auto"/>
        <w:bottom w:val="none" w:sz="0" w:space="0" w:color="auto"/>
        <w:right w:val="none" w:sz="0" w:space="0" w:color="auto"/>
      </w:divBdr>
    </w:div>
    <w:div w:id="1021510659">
      <w:bodyDiv w:val="1"/>
      <w:marLeft w:val="0"/>
      <w:marRight w:val="0"/>
      <w:marTop w:val="0"/>
      <w:marBottom w:val="0"/>
      <w:divBdr>
        <w:top w:val="none" w:sz="0" w:space="0" w:color="auto"/>
        <w:left w:val="none" w:sz="0" w:space="0" w:color="auto"/>
        <w:bottom w:val="none" w:sz="0" w:space="0" w:color="auto"/>
        <w:right w:val="none" w:sz="0" w:space="0" w:color="auto"/>
      </w:divBdr>
    </w:div>
    <w:div w:id="1023633647">
      <w:bodyDiv w:val="1"/>
      <w:marLeft w:val="0"/>
      <w:marRight w:val="0"/>
      <w:marTop w:val="0"/>
      <w:marBottom w:val="0"/>
      <w:divBdr>
        <w:top w:val="none" w:sz="0" w:space="0" w:color="auto"/>
        <w:left w:val="none" w:sz="0" w:space="0" w:color="auto"/>
        <w:bottom w:val="none" w:sz="0" w:space="0" w:color="auto"/>
        <w:right w:val="none" w:sz="0" w:space="0" w:color="auto"/>
      </w:divBdr>
    </w:div>
    <w:div w:id="1024013438">
      <w:bodyDiv w:val="1"/>
      <w:marLeft w:val="0"/>
      <w:marRight w:val="0"/>
      <w:marTop w:val="0"/>
      <w:marBottom w:val="0"/>
      <w:divBdr>
        <w:top w:val="none" w:sz="0" w:space="0" w:color="auto"/>
        <w:left w:val="none" w:sz="0" w:space="0" w:color="auto"/>
        <w:bottom w:val="none" w:sz="0" w:space="0" w:color="auto"/>
        <w:right w:val="none" w:sz="0" w:space="0" w:color="auto"/>
      </w:divBdr>
    </w:div>
    <w:div w:id="1033922394">
      <w:bodyDiv w:val="1"/>
      <w:marLeft w:val="0"/>
      <w:marRight w:val="0"/>
      <w:marTop w:val="0"/>
      <w:marBottom w:val="0"/>
      <w:divBdr>
        <w:top w:val="none" w:sz="0" w:space="0" w:color="auto"/>
        <w:left w:val="none" w:sz="0" w:space="0" w:color="auto"/>
        <w:bottom w:val="none" w:sz="0" w:space="0" w:color="auto"/>
        <w:right w:val="none" w:sz="0" w:space="0" w:color="auto"/>
      </w:divBdr>
    </w:div>
    <w:div w:id="1035810642">
      <w:bodyDiv w:val="1"/>
      <w:marLeft w:val="0"/>
      <w:marRight w:val="0"/>
      <w:marTop w:val="0"/>
      <w:marBottom w:val="0"/>
      <w:divBdr>
        <w:top w:val="none" w:sz="0" w:space="0" w:color="auto"/>
        <w:left w:val="none" w:sz="0" w:space="0" w:color="auto"/>
        <w:bottom w:val="none" w:sz="0" w:space="0" w:color="auto"/>
        <w:right w:val="none" w:sz="0" w:space="0" w:color="auto"/>
      </w:divBdr>
    </w:div>
    <w:div w:id="1047801512">
      <w:bodyDiv w:val="1"/>
      <w:marLeft w:val="0"/>
      <w:marRight w:val="0"/>
      <w:marTop w:val="0"/>
      <w:marBottom w:val="0"/>
      <w:divBdr>
        <w:top w:val="none" w:sz="0" w:space="0" w:color="auto"/>
        <w:left w:val="none" w:sz="0" w:space="0" w:color="auto"/>
        <w:bottom w:val="none" w:sz="0" w:space="0" w:color="auto"/>
        <w:right w:val="none" w:sz="0" w:space="0" w:color="auto"/>
      </w:divBdr>
    </w:div>
    <w:div w:id="1053045087">
      <w:bodyDiv w:val="1"/>
      <w:marLeft w:val="0"/>
      <w:marRight w:val="0"/>
      <w:marTop w:val="0"/>
      <w:marBottom w:val="0"/>
      <w:divBdr>
        <w:top w:val="none" w:sz="0" w:space="0" w:color="auto"/>
        <w:left w:val="none" w:sz="0" w:space="0" w:color="auto"/>
        <w:bottom w:val="none" w:sz="0" w:space="0" w:color="auto"/>
        <w:right w:val="none" w:sz="0" w:space="0" w:color="auto"/>
      </w:divBdr>
    </w:div>
    <w:div w:id="1068528297">
      <w:bodyDiv w:val="1"/>
      <w:marLeft w:val="0"/>
      <w:marRight w:val="0"/>
      <w:marTop w:val="0"/>
      <w:marBottom w:val="0"/>
      <w:divBdr>
        <w:top w:val="none" w:sz="0" w:space="0" w:color="auto"/>
        <w:left w:val="none" w:sz="0" w:space="0" w:color="auto"/>
        <w:bottom w:val="none" w:sz="0" w:space="0" w:color="auto"/>
        <w:right w:val="none" w:sz="0" w:space="0" w:color="auto"/>
      </w:divBdr>
    </w:div>
    <w:div w:id="1090661748">
      <w:bodyDiv w:val="1"/>
      <w:marLeft w:val="0"/>
      <w:marRight w:val="0"/>
      <w:marTop w:val="0"/>
      <w:marBottom w:val="0"/>
      <w:divBdr>
        <w:top w:val="none" w:sz="0" w:space="0" w:color="auto"/>
        <w:left w:val="none" w:sz="0" w:space="0" w:color="auto"/>
        <w:bottom w:val="none" w:sz="0" w:space="0" w:color="auto"/>
        <w:right w:val="none" w:sz="0" w:space="0" w:color="auto"/>
      </w:divBdr>
    </w:div>
    <w:div w:id="1106148448">
      <w:bodyDiv w:val="1"/>
      <w:marLeft w:val="0"/>
      <w:marRight w:val="0"/>
      <w:marTop w:val="0"/>
      <w:marBottom w:val="0"/>
      <w:divBdr>
        <w:top w:val="none" w:sz="0" w:space="0" w:color="auto"/>
        <w:left w:val="none" w:sz="0" w:space="0" w:color="auto"/>
        <w:bottom w:val="none" w:sz="0" w:space="0" w:color="auto"/>
        <w:right w:val="none" w:sz="0" w:space="0" w:color="auto"/>
      </w:divBdr>
    </w:div>
    <w:div w:id="1127822975">
      <w:bodyDiv w:val="1"/>
      <w:marLeft w:val="0"/>
      <w:marRight w:val="0"/>
      <w:marTop w:val="0"/>
      <w:marBottom w:val="0"/>
      <w:divBdr>
        <w:top w:val="none" w:sz="0" w:space="0" w:color="auto"/>
        <w:left w:val="none" w:sz="0" w:space="0" w:color="auto"/>
        <w:bottom w:val="none" w:sz="0" w:space="0" w:color="auto"/>
        <w:right w:val="none" w:sz="0" w:space="0" w:color="auto"/>
      </w:divBdr>
    </w:div>
    <w:div w:id="1129516589">
      <w:bodyDiv w:val="1"/>
      <w:marLeft w:val="0"/>
      <w:marRight w:val="0"/>
      <w:marTop w:val="0"/>
      <w:marBottom w:val="0"/>
      <w:divBdr>
        <w:top w:val="none" w:sz="0" w:space="0" w:color="auto"/>
        <w:left w:val="none" w:sz="0" w:space="0" w:color="auto"/>
        <w:bottom w:val="none" w:sz="0" w:space="0" w:color="auto"/>
        <w:right w:val="none" w:sz="0" w:space="0" w:color="auto"/>
      </w:divBdr>
    </w:div>
    <w:div w:id="1142848622">
      <w:bodyDiv w:val="1"/>
      <w:marLeft w:val="0"/>
      <w:marRight w:val="0"/>
      <w:marTop w:val="0"/>
      <w:marBottom w:val="0"/>
      <w:divBdr>
        <w:top w:val="none" w:sz="0" w:space="0" w:color="auto"/>
        <w:left w:val="none" w:sz="0" w:space="0" w:color="auto"/>
        <w:bottom w:val="none" w:sz="0" w:space="0" w:color="auto"/>
        <w:right w:val="none" w:sz="0" w:space="0" w:color="auto"/>
      </w:divBdr>
    </w:div>
    <w:div w:id="1191065979">
      <w:bodyDiv w:val="1"/>
      <w:marLeft w:val="0"/>
      <w:marRight w:val="0"/>
      <w:marTop w:val="0"/>
      <w:marBottom w:val="0"/>
      <w:divBdr>
        <w:top w:val="none" w:sz="0" w:space="0" w:color="auto"/>
        <w:left w:val="none" w:sz="0" w:space="0" w:color="auto"/>
        <w:bottom w:val="none" w:sz="0" w:space="0" w:color="auto"/>
        <w:right w:val="none" w:sz="0" w:space="0" w:color="auto"/>
      </w:divBdr>
      <w:divsChild>
        <w:div w:id="1431586753">
          <w:marLeft w:val="0"/>
          <w:marRight w:val="0"/>
          <w:marTop w:val="0"/>
          <w:marBottom w:val="0"/>
          <w:divBdr>
            <w:top w:val="none" w:sz="0" w:space="0" w:color="auto"/>
            <w:left w:val="none" w:sz="0" w:space="0" w:color="auto"/>
            <w:bottom w:val="none" w:sz="0" w:space="0" w:color="auto"/>
            <w:right w:val="none" w:sz="0" w:space="0" w:color="auto"/>
          </w:divBdr>
          <w:divsChild>
            <w:div w:id="618800803">
              <w:marLeft w:val="0"/>
              <w:marRight w:val="0"/>
              <w:marTop w:val="0"/>
              <w:marBottom w:val="0"/>
              <w:divBdr>
                <w:top w:val="none" w:sz="0" w:space="0" w:color="auto"/>
                <w:left w:val="none" w:sz="0" w:space="0" w:color="auto"/>
                <w:bottom w:val="none" w:sz="0" w:space="0" w:color="auto"/>
                <w:right w:val="none" w:sz="0" w:space="0" w:color="auto"/>
              </w:divBdr>
              <w:divsChild>
                <w:div w:id="1793329187">
                  <w:marLeft w:val="0"/>
                  <w:marRight w:val="0"/>
                  <w:marTop w:val="0"/>
                  <w:marBottom w:val="0"/>
                  <w:divBdr>
                    <w:top w:val="none" w:sz="0" w:space="0" w:color="auto"/>
                    <w:left w:val="none" w:sz="0" w:space="0" w:color="auto"/>
                    <w:bottom w:val="none" w:sz="0" w:space="0" w:color="auto"/>
                    <w:right w:val="none" w:sz="0" w:space="0" w:color="auto"/>
                  </w:divBdr>
                  <w:divsChild>
                    <w:div w:id="1097218055">
                      <w:marLeft w:val="0"/>
                      <w:marRight w:val="0"/>
                      <w:marTop w:val="0"/>
                      <w:marBottom w:val="0"/>
                      <w:divBdr>
                        <w:top w:val="none" w:sz="0" w:space="0" w:color="auto"/>
                        <w:left w:val="none" w:sz="0" w:space="0" w:color="auto"/>
                        <w:bottom w:val="none" w:sz="0" w:space="0" w:color="auto"/>
                        <w:right w:val="none" w:sz="0" w:space="0" w:color="auto"/>
                      </w:divBdr>
                      <w:divsChild>
                        <w:div w:id="1389113876">
                          <w:marLeft w:val="0"/>
                          <w:marRight w:val="0"/>
                          <w:marTop w:val="0"/>
                          <w:marBottom w:val="0"/>
                          <w:divBdr>
                            <w:top w:val="none" w:sz="0" w:space="0" w:color="auto"/>
                            <w:left w:val="none" w:sz="0" w:space="0" w:color="auto"/>
                            <w:bottom w:val="none" w:sz="0" w:space="0" w:color="auto"/>
                            <w:right w:val="none" w:sz="0" w:space="0" w:color="auto"/>
                          </w:divBdr>
                          <w:divsChild>
                            <w:div w:id="6859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315093">
      <w:bodyDiv w:val="1"/>
      <w:marLeft w:val="0"/>
      <w:marRight w:val="0"/>
      <w:marTop w:val="0"/>
      <w:marBottom w:val="0"/>
      <w:divBdr>
        <w:top w:val="none" w:sz="0" w:space="0" w:color="auto"/>
        <w:left w:val="none" w:sz="0" w:space="0" w:color="auto"/>
        <w:bottom w:val="none" w:sz="0" w:space="0" w:color="auto"/>
        <w:right w:val="none" w:sz="0" w:space="0" w:color="auto"/>
      </w:divBdr>
    </w:div>
    <w:div w:id="1234512918">
      <w:bodyDiv w:val="1"/>
      <w:marLeft w:val="0"/>
      <w:marRight w:val="0"/>
      <w:marTop w:val="0"/>
      <w:marBottom w:val="0"/>
      <w:divBdr>
        <w:top w:val="none" w:sz="0" w:space="0" w:color="auto"/>
        <w:left w:val="none" w:sz="0" w:space="0" w:color="auto"/>
        <w:bottom w:val="none" w:sz="0" w:space="0" w:color="auto"/>
        <w:right w:val="none" w:sz="0" w:space="0" w:color="auto"/>
      </w:divBdr>
    </w:div>
    <w:div w:id="1246453726">
      <w:bodyDiv w:val="1"/>
      <w:marLeft w:val="0"/>
      <w:marRight w:val="0"/>
      <w:marTop w:val="0"/>
      <w:marBottom w:val="0"/>
      <w:divBdr>
        <w:top w:val="none" w:sz="0" w:space="0" w:color="auto"/>
        <w:left w:val="none" w:sz="0" w:space="0" w:color="auto"/>
        <w:bottom w:val="none" w:sz="0" w:space="0" w:color="auto"/>
        <w:right w:val="none" w:sz="0" w:space="0" w:color="auto"/>
      </w:divBdr>
    </w:div>
    <w:div w:id="1253664170">
      <w:bodyDiv w:val="1"/>
      <w:marLeft w:val="0"/>
      <w:marRight w:val="0"/>
      <w:marTop w:val="0"/>
      <w:marBottom w:val="0"/>
      <w:divBdr>
        <w:top w:val="none" w:sz="0" w:space="0" w:color="auto"/>
        <w:left w:val="none" w:sz="0" w:space="0" w:color="auto"/>
        <w:bottom w:val="none" w:sz="0" w:space="0" w:color="auto"/>
        <w:right w:val="none" w:sz="0" w:space="0" w:color="auto"/>
      </w:divBdr>
    </w:div>
    <w:div w:id="1270313358">
      <w:bodyDiv w:val="1"/>
      <w:marLeft w:val="0"/>
      <w:marRight w:val="0"/>
      <w:marTop w:val="0"/>
      <w:marBottom w:val="0"/>
      <w:divBdr>
        <w:top w:val="none" w:sz="0" w:space="0" w:color="auto"/>
        <w:left w:val="none" w:sz="0" w:space="0" w:color="auto"/>
        <w:bottom w:val="none" w:sz="0" w:space="0" w:color="auto"/>
        <w:right w:val="none" w:sz="0" w:space="0" w:color="auto"/>
      </w:divBdr>
      <w:divsChild>
        <w:div w:id="1478257917">
          <w:marLeft w:val="0"/>
          <w:marRight w:val="0"/>
          <w:marTop w:val="0"/>
          <w:marBottom w:val="0"/>
          <w:divBdr>
            <w:top w:val="none" w:sz="0" w:space="0" w:color="auto"/>
            <w:left w:val="none" w:sz="0" w:space="0" w:color="auto"/>
            <w:bottom w:val="none" w:sz="0" w:space="0" w:color="auto"/>
            <w:right w:val="none" w:sz="0" w:space="0" w:color="auto"/>
          </w:divBdr>
          <w:divsChild>
            <w:div w:id="733308711">
              <w:marLeft w:val="0"/>
              <w:marRight w:val="0"/>
              <w:marTop w:val="0"/>
              <w:marBottom w:val="0"/>
              <w:divBdr>
                <w:top w:val="none" w:sz="0" w:space="0" w:color="auto"/>
                <w:left w:val="none" w:sz="0" w:space="0" w:color="auto"/>
                <w:bottom w:val="none" w:sz="0" w:space="0" w:color="auto"/>
                <w:right w:val="none" w:sz="0" w:space="0" w:color="auto"/>
              </w:divBdr>
              <w:divsChild>
                <w:div w:id="14486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66271">
      <w:bodyDiv w:val="1"/>
      <w:marLeft w:val="0"/>
      <w:marRight w:val="0"/>
      <w:marTop w:val="0"/>
      <w:marBottom w:val="0"/>
      <w:divBdr>
        <w:top w:val="none" w:sz="0" w:space="0" w:color="auto"/>
        <w:left w:val="none" w:sz="0" w:space="0" w:color="auto"/>
        <w:bottom w:val="none" w:sz="0" w:space="0" w:color="auto"/>
        <w:right w:val="none" w:sz="0" w:space="0" w:color="auto"/>
      </w:divBdr>
    </w:div>
    <w:div w:id="1316883684">
      <w:bodyDiv w:val="1"/>
      <w:marLeft w:val="0"/>
      <w:marRight w:val="0"/>
      <w:marTop w:val="0"/>
      <w:marBottom w:val="0"/>
      <w:divBdr>
        <w:top w:val="none" w:sz="0" w:space="0" w:color="auto"/>
        <w:left w:val="none" w:sz="0" w:space="0" w:color="auto"/>
        <w:bottom w:val="none" w:sz="0" w:space="0" w:color="auto"/>
        <w:right w:val="none" w:sz="0" w:space="0" w:color="auto"/>
      </w:divBdr>
    </w:div>
    <w:div w:id="1321932714">
      <w:bodyDiv w:val="1"/>
      <w:marLeft w:val="0"/>
      <w:marRight w:val="0"/>
      <w:marTop w:val="0"/>
      <w:marBottom w:val="0"/>
      <w:divBdr>
        <w:top w:val="none" w:sz="0" w:space="0" w:color="auto"/>
        <w:left w:val="none" w:sz="0" w:space="0" w:color="auto"/>
        <w:bottom w:val="none" w:sz="0" w:space="0" w:color="auto"/>
        <w:right w:val="none" w:sz="0" w:space="0" w:color="auto"/>
      </w:divBdr>
    </w:div>
    <w:div w:id="1345085031">
      <w:bodyDiv w:val="1"/>
      <w:marLeft w:val="0"/>
      <w:marRight w:val="0"/>
      <w:marTop w:val="0"/>
      <w:marBottom w:val="0"/>
      <w:divBdr>
        <w:top w:val="none" w:sz="0" w:space="0" w:color="auto"/>
        <w:left w:val="none" w:sz="0" w:space="0" w:color="auto"/>
        <w:bottom w:val="none" w:sz="0" w:space="0" w:color="auto"/>
        <w:right w:val="none" w:sz="0" w:space="0" w:color="auto"/>
      </w:divBdr>
      <w:divsChild>
        <w:div w:id="800464256">
          <w:marLeft w:val="0"/>
          <w:marRight w:val="0"/>
          <w:marTop w:val="0"/>
          <w:marBottom w:val="0"/>
          <w:divBdr>
            <w:top w:val="none" w:sz="0" w:space="0" w:color="auto"/>
            <w:left w:val="none" w:sz="0" w:space="0" w:color="auto"/>
            <w:bottom w:val="none" w:sz="0" w:space="0" w:color="auto"/>
            <w:right w:val="none" w:sz="0" w:space="0" w:color="auto"/>
          </w:divBdr>
          <w:divsChild>
            <w:div w:id="479150299">
              <w:marLeft w:val="0"/>
              <w:marRight w:val="0"/>
              <w:marTop w:val="0"/>
              <w:marBottom w:val="0"/>
              <w:divBdr>
                <w:top w:val="none" w:sz="0" w:space="0" w:color="auto"/>
                <w:left w:val="none" w:sz="0" w:space="0" w:color="auto"/>
                <w:bottom w:val="none" w:sz="0" w:space="0" w:color="auto"/>
                <w:right w:val="none" w:sz="0" w:space="0" w:color="auto"/>
              </w:divBdr>
              <w:divsChild>
                <w:div w:id="540048090">
                  <w:marLeft w:val="0"/>
                  <w:marRight w:val="0"/>
                  <w:marTop w:val="0"/>
                  <w:marBottom w:val="0"/>
                  <w:divBdr>
                    <w:top w:val="none" w:sz="0" w:space="0" w:color="auto"/>
                    <w:left w:val="none" w:sz="0" w:space="0" w:color="auto"/>
                    <w:bottom w:val="none" w:sz="0" w:space="0" w:color="auto"/>
                    <w:right w:val="none" w:sz="0" w:space="0" w:color="auto"/>
                  </w:divBdr>
                  <w:divsChild>
                    <w:div w:id="927423632">
                      <w:marLeft w:val="0"/>
                      <w:marRight w:val="0"/>
                      <w:marTop w:val="0"/>
                      <w:marBottom w:val="0"/>
                      <w:divBdr>
                        <w:top w:val="none" w:sz="0" w:space="0" w:color="auto"/>
                        <w:left w:val="none" w:sz="0" w:space="0" w:color="auto"/>
                        <w:bottom w:val="none" w:sz="0" w:space="0" w:color="auto"/>
                        <w:right w:val="none" w:sz="0" w:space="0" w:color="auto"/>
                      </w:divBdr>
                      <w:divsChild>
                        <w:div w:id="1156259343">
                          <w:marLeft w:val="0"/>
                          <w:marRight w:val="0"/>
                          <w:marTop w:val="0"/>
                          <w:marBottom w:val="0"/>
                          <w:divBdr>
                            <w:top w:val="none" w:sz="0" w:space="0" w:color="auto"/>
                            <w:left w:val="none" w:sz="0" w:space="0" w:color="auto"/>
                            <w:bottom w:val="none" w:sz="0" w:space="0" w:color="auto"/>
                            <w:right w:val="none" w:sz="0" w:space="0" w:color="auto"/>
                          </w:divBdr>
                          <w:divsChild>
                            <w:div w:id="1312637141">
                              <w:marLeft w:val="0"/>
                              <w:marRight w:val="0"/>
                              <w:marTop w:val="0"/>
                              <w:marBottom w:val="0"/>
                              <w:divBdr>
                                <w:top w:val="none" w:sz="0" w:space="0" w:color="auto"/>
                                <w:left w:val="none" w:sz="0" w:space="0" w:color="auto"/>
                                <w:bottom w:val="none" w:sz="0" w:space="0" w:color="auto"/>
                                <w:right w:val="none" w:sz="0" w:space="0" w:color="auto"/>
                              </w:divBdr>
                              <w:divsChild>
                                <w:div w:id="711611523">
                                  <w:marLeft w:val="0"/>
                                  <w:marRight w:val="0"/>
                                  <w:marTop w:val="0"/>
                                  <w:marBottom w:val="0"/>
                                  <w:divBdr>
                                    <w:top w:val="none" w:sz="0" w:space="0" w:color="auto"/>
                                    <w:left w:val="none" w:sz="0" w:space="0" w:color="auto"/>
                                    <w:bottom w:val="none" w:sz="0" w:space="0" w:color="auto"/>
                                    <w:right w:val="none" w:sz="0" w:space="0" w:color="auto"/>
                                  </w:divBdr>
                                  <w:divsChild>
                                    <w:div w:id="1869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753924">
      <w:bodyDiv w:val="1"/>
      <w:marLeft w:val="0"/>
      <w:marRight w:val="0"/>
      <w:marTop w:val="0"/>
      <w:marBottom w:val="0"/>
      <w:divBdr>
        <w:top w:val="none" w:sz="0" w:space="0" w:color="auto"/>
        <w:left w:val="none" w:sz="0" w:space="0" w:color="auto"/>
        <w:bottom w:val="none" w:sz="0" w:space="0" w:color="auto"/>
        <w:right w:val="none" w:sz="0" w:space="0" w:color="auto"/>
      </w:divBdr>
    </w:div>
    <w:div w:id="1391421255">
      <w:bodyDiv w:val="1"/>
      <w:marLeft w:val="0"/>
      <w:marRight w:val="0"/>
      <w:marTop w:val="0"/>
      <w:marBottom w:val="0"/>
      <w:divBdr>
        <w:top w:val="none" w:sz="0" w:space="0" w:color="auto"/>
        <w:left w:val="none" w:sz="0" w:space="0" w:color="auto"/>
        <w:bottom w:val="none" w:sz="0" w:space="0" w:color="auto"/>
        <w:right w:val="none" w:sz="0" w:space="0" w:color="auto"/>
      </w:divBdr>
    </w:div>
    <w:div w:id="1401126079">
      <w:bodyDiv w:val="1"/>
      <w:marLeft w:val="0"/>
      <w:marRight w:val="0"/>
      <w:marTop w:val="0"/>
      <w:marBottom w:val="0"/>
      <w:divBdr>
        <w:top w:val="none" w:sz="0" w:space="0" w:color="auto"/>
        <w:left w:val="none" w:sz="0" w:space="0" w:color="auto"/>
        <w:bottom w:val="none" w:sz="0" w:space="0" w:color="auto"/>
        <w:right w:val="none" w:sz="0" w:space="0" w:color="auto"/>
      </w:divBdr>
    </w:div>
    <w:div w:id="1452212984">
      <w:bodyDiv w:val="1"/>
      <w:marLeft w:val="0"/>
      <w:marRight w:val="0"/>
      <w:marTop w:val="0"/>
      <w:marBottom w:val="0"/>
      <w:divBdr>
        <w:top w:val="none" w:sz="0" w:space="0" w:color="auto"/>
        <w:left w:val="none" w:sz="0" w:space="0" w:color="auto"/>
        <w:bottom w:val="none" w:sz="0" w:space="0" w:color="auto"/>
        <w:right w:val="none" w:sz="0" w:space="0" w:color="auto"/>
      </w:divBdr>
      <w:divsChild>
        <w:div w:id="1759322727">
          <w:marLeft w:val="0"/>
          <w:marRight w:val="0"/>
          <w:marTop w:val="0"/>
          <w:marBottom w:val="272"/>
          <w:divBdr>
            <w:top w:val="none" w:sz="0" w:space="0" w:color="auto"/>
            <w:left w:val="none" w:sz="0" w:space="0" w:color="auto"/>
            <w:bottom w:val="none" w:sz="0" w:space="0" w:color="auto"/>
            <w:right w:val="none" w:sz="0" w:space="0" w:color="auto"/>
          </w:divBdr>
          <w:divsChild>
            <w:div w:id="640228060">
              <w:marLeft w:val="0"/>
              <w:marRight w:val="0"/>
              <w:marTop w:val="0"/>
              <w:marBottom w:val="0"/>
              <w:divBdr>
                <w:top w:val="none" w:sz="0" w:space="0" w:color="auto"/>
                <w:left w:val="none" w:sz="0" w:space="0" w:color="auto"/>
                <w:bottom w:val="none" w:sz="0" w:space="0" w:color="auto"/>
                <w:right w:val="none" w:sz="0" w:space="0" w:color="auto"/>
              </w:divBdr>
              <w:divsChild>
                <w:div w:id="1717580387">
                  <w:marLeft w:val="0"/>
                  <w:marRight w:val="-100"/>
                  <w:marTop w:val="0"/>
                  <w:marBottom w:val="0"/>
                  <w:divBdr>
                    <w:top w:val="none" w:sz="0" w:space="0" w:color="auto"/>
                    <w:left w:val="none" w:sz="0" w:space="0" w:color="auto"/>
                    <w:bottom w:val="none" w:sz="0" w:space="0" w:color="auto"/>
                    <w:right w:val="none" w:sz="0" w:space="0" w:color="auto"/>
                  </w:divBdr>
                  <w:divsChild>
                    <w:div w:id="2129353013">
                      <w:marLeft w:val="2242"/>
                      <w:marRight w:val="0"/>
                      <w:marTop w:val="0"/>
                      <w:marBottom w:val="0"/>
                      <w:divBdr>
                        <w:top w:val="none" w:sz="0" w:space="1" w:color="auto"/>
                        <w:left w:val="none" w:sz="0" w:space="0" w:color="auto"/>
                        <w:bottom w:val="none" w:sz="0" w:space="14" w:color="auto"/>
                        <w:right w:val="none" w:sz="0" w:space="0" w:color="auto"/>
                      </w:divBdr>
                      <w:divsChild>
                        <w:div w:id="11210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798845">
      <w:bodyDiv w:val="1"/>
      <w:marLeft w:val="0"/>
      <w:marRight w:val="0"/>
      <w:marTop w:val="0"/>
      <w:marBottom w:val="0"/>
      <w:divBdr>
        <w:top w:val="none" w:sz="0" w:space="0" w:color="auto"/>
        <w:left w:val="none" w:sz="0" w:space="0" w:color="auto"/>
        <w:bottom w:val="none" w:sz="0" w:space="0" w:color="auto"/>
        <w:right w:val="none" w:sz="0" w:space="0" w:color="auto"/>
      </w:divBdr>
    </w:div>
    <w:div w:id="1484201360">
      <w:bodyDiv w:val="1"/>
      <w:marLeft w:val="0"/>
      <w:marRight w:val="0"/>
      <w:marTop w:val="0"/>
      <w:marBottom w:val="0"/>
      <w:divBdr>
        <w:top w:val="none" w:sz="0" w:space="0" w:color="auto"/>
        <w:left w:val="none" w:sz="0" w:space="0" w:color="auto"/>
        <w:bottom w:val="none" w:sz="0" w:space="0" w:color="auto"/>
        <w:right w:val="none" w:sz="0" w:space="0" w:color="auto"/>
      </w:divBdr>
    </w:div>
    <w:div w:id="1491173002">
      <w:bodyDiv w:val="1"/>
      <w:marLeft w:val="0"/>
      <w:marRight w:val="0"/>
      <w:marTop w:val="0"/>
      <w:marBottom w:val="0"/>
      <w:divBdr>
        <w:top w:val="none" w:sz="0" w:space="0" w:color="auto"/>
        <w:left w:val="none" w:sz="0" w:space="0" w:color="auto"/>
        <w:bottom w:val="none" w:sz="0" w:space="0" w:color="auto"/>
        <w:right w:val="none" w:sz="0" w:space="0" w:color="auto"/>
      </w:divBdr>
    </w:div>
    <w:div w:id="1494489765">
      <w:bodyDiv w:val="1"/>
      <w:marLeft w:val="0"/>
      <w:marRight w:val="0"/>
      <w:marTop w:val="0"/>
      <w:marBottom w:val="0"/>
      <w:divBdr>
        <w:top w:val="none" w:sz="0" w:space="0" w:color="auto"/>
        <w:left w:val="none" w:sz="0" w:space="0" w:color="auto"/>
        <w:bottom w:val="none" w:sz="0" w:space="0" w:color="auto"/>
        <w:right w:val="none" w:sz="0" w:space="0" w:color="auto"/>
      </w:divBdr>
    </w:div>
    <w:div w:id="1504466295">
      <w:bodyDiv w:val="1"/>
      <w:marLeft w:val="0"/>
      <w:marRight w:val="0"/>
      <w:marTop w:val="0"/>
      <w:marBottom w:val="0"/>
      <w:divBdr>
        <w:top w:val="none" w:sz="0" w:space="0" w:color="auto"/>
        <w:left w:val="none" w:sz="0" w:space="0" w:color="auto"/>
        <w:bottom w:val="none" w:sz="0" w:space="0" w:color="auto"/>
        <w:right w:val="none" w:sz="0" w:space="0" w:color="auto"/>
      </w:divBdr>
    </w:div>
    <w:div w:id="1536650244">
      <w:bodyDiv w:val="1"/>
      <w:marLeft w:val="0"/>
      <w:marRight w:val="0"/>
      <w:marTop w:val="0"/>
      <w:marBottom w:val="0"/>
      <w:divBdr>
        <w:top w:val="none" w:sz="0" w:space="0" w:color="auto"/>
        <w:left w:val="none" w:sz="0" w:space="0" w:color="auto"/>
        <w:bottom w:val="none" w:sz="0" w:space="0" w:color="auto"/>
        <w:right w:val="none" w:sz="0" w:space="0" w:color="auto"/>
      </w:divBdr>
    </w:div>
    <w:div w:id="1563055551">
      <w:bodyDiv w:val="1"/>
      <w:marLeft w:val="0"/>
      <w:marRight w:val="0"/>
      <w:marTop w:val="0"/>
      <w:marBottom w:val="0"/>
      <w:divBdr>
        <w:top w:val="none" w:sz="0" w:space="0" w:color="auto"/>
        <w:left w:val="none" w:sz="0" w:space="0" w:color="auto"/>
        <w:bottom w:val="none" w:sz="0" w:space="0" w:color="auto"/>
        <w:right w:val="none" w:sz="0" w:space="0" w:color="auto"/>
      </w:divBdr>
    </w:div>
    <w:div w:id="1586256101">
      <w:bodyDiv w:val="1"/>
      <w:marLeft w:val="0"/>
      <w:marRight w:val="0"/>
      <w:marTop w:val="0"/>
      <w:marBottom w:val="0"/>
      <w:divBdr>
        <w:top w:val="none" w:sz="0" w:space="0" w:color="auto"/>
        <w:left w:val="none" w:sz="0" w:space="0" w:color="auto"/>
        <w:bottom w:val="none" w:sz="0" w:space="0" w:color="auto"/>
        <w:right w:val="none" w:sz="0" w:space="0" w:color="auto"/>
      </w:divBdr>
    </w:div>
    <w:div w:id="1599101929">
      <w:bodyDiv w:val="1"/>
      <w:marLeft w:val="0"/>
      <w:marRight w:val="0"/>
      <w:marTop w:val="0"/>
      <w:marBottom w:val="0"/>
      <w:divBdr>
        <w:top w:val="none" w:sz="0" w:space="0" w:color="auto"/>
        <w:left w:val="none" w:sz="0" w:space="0" w:color="auto"/>
        <w:bottom w:val="none" w:sz="0" w:space="0" w:color="auto"/>
        <w:right w:val="none" w:sz="0" w:space="0" w:color="auto"/>
      </w:divBdr>
    </w:div>
    <w:div w:id="1606578482">
      <w:bodyDiv w:val="1"/>
      <w:marLeft w:val="0"/>
      <w:marRight w:val="0"/>
      <w:marTop w:val="0"/>
      <w:marBottom w:val="0"/>
      <w:divBdr>
        <w:top w:val="none" w:sz="0" w:space="0" w:color="auto"/>
        <w:left w:val="none" w:sz="0" w:space="0" w:color="auto"/>
        <w:bottom w:val="none" w:sz="0" w:space="0" w:color="auto"/>
        <w:right w:val="none" w:sz="0" w:space="0" w:color="auto"/>
      </w:divBdr>
    </w:div>
    <w:div w:id="1606813643">
      <w:bodyDiv w:val="1"/>
      <w:marLeft w:val="0"/>
      <w:marRight w:val="0"/>
      <w:marTop w:val="0"/>
      <w:marBottom w:val="0"/>
      <w:divBdr>
        <w:top w:val="none" w:sz="0" w:space="0" w:color="auto"/>
        <w:left w:val="none" w:sz="0" w:space="0" w:color="auto"/>
        <w:bottom w:val="none" w:sz="0" w:space="0" w:color="auto"/>
        <w:right w:val="none" w:sz="0" w:space="0" w:color="auto"/>
      </w:divBdr>
    </w:div>
    <w:div w:id="1621186422">
      <w:bodyDiv w:val="1"/>
      <w:marLeft w:val="0"/>
      <w:marRight w:val="0"/>
      <w:marTop w:val="0"/>
      <w:marBottom w:val="0"/>
      <w:divBdr>
        <w:top w:val="none" w:sz="0" w:space="0" w:color="auto"/>
        <w:left w:val="none" w:sz="0" w:space="0" w:color="auto"/>
        <w:bottom w:val="none" w:sz="0" w:space="0" w:color="auto"/>
        <w:right w:val="none" w:sz="0" w:space="0" w:color="auto"/>
      </w:divBdr>
    </w:div>
    <w:div w:id="1623731591">
      <w:bodyDiv w:val="1"/>
      <w:marLeft w:val="0"/>
      <w:marRight w:val="0"/>
      <w:marTop w:val="0"/>
      <w:marBottom w:val="0"/>
      <w:divBdr>
        <w:top w:val="none" w:sz="0" w:space="0" w:color="auto"/>
        <w:left w:val="none" w:sz="0" w:space="0" w:color="auto"/>
        <w:bottom w:val="none" w:sz="0" w:space="0" w:color="auto"/>
        <w:right w:val="none" w:sz="0" w:space="0" w:color="auto"/>
      </w:divBdr>
      <w:divsChild>
        <w:div w:id="357318876">
          <w:marLeft w:val="0"/>
          <w:marRight w:val="0"/>
          <w:marTop w:val="0"/>
          <w:marBottom w:val="272"/>
          <w:divBdr>
            <w:top w:val="none" w:sz="0" w:space="0" w:color="auto"/>
            <w:left w:val="none" w:sz="0" w:space="0" w:color="auto"/>
            <w:bottom w:val="none" w:sz="0" w:space="0" w:color="auto"/>
            <w:right w:val="none" w:sz="0" w:space="0" w:color="auto"/>
          </w:divBdr>
          <w:divsChild>
            <w:div w:id="139344650">
              <w:marLeft w:val="0"/>
              <w:marRight w:val="0"/>
              <w:marTop w:val="0"/>
              <w:marBottom w:val="0"/>
              <w:divBdr>
                <w:top w:val="none" w:sz="0" w:space="0" w:color="auto"/>
                <w:left w:val="none" w:sz="0" w:space="0" w:color="auto"/>
                <w:bottom w:val="none" w:sz="0" w:space="0" w:color="auto"/>
                <w:right w:val="none" w:sz="0" w:space="0" w:color="auto"/>
              </w:divBdr>
              <w:divsChild>
                <w:div w:id="1500542017">
                  <w:marLeft w:val="0"/>
                  <w:marRight w:val="-100"/>
                  <w:marTop w:val="0"/>
                  <w:marBottom w:val="0"/>
                  <w:divBdr>
                    <w:top w:val="none" w:sz="0" w:space="0" w:color="auto"/>
                    <w:left w:val="none" w:sz="0" w:space="0" w:color="auto"/>
                    <w:bottom w:val="none" w:sz="0" w:space="0" w:color="auto"/>
                    <w:right w:val="none" w:sz="0" w:space="0" w:color="auto"/>
                  </w:divBdr>
                  <w:divsChild>
                    <w:div w:id="1712918044">
                      <w:marLeft w:val="2242"/>
                      <w:marRight w:val="0"/>
                      <w:marTop w:val="0"/>
                      <w:marBottom w:val="0"/>
                      <w:divBdr>
                        <w:top w:val="none" w:sz="0" w:space="1" w:color="auto"/>
                        <w:left w:val="none" w:sz="0" w:space="0" w:color="auto"/>
                        <w:bottom w:val="none" w:sz="0" w:space="14" w:color="auto"/>
                        <w:right w:val="none" w:sz="0" w:space="0" w:color="auto"/>
                      </w:divBdr>
                      <w:divsChild>
                        <w:div w:id="20247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385511">
      <w:bodyDiv w:val="1"/>
      <w:marLeft w:val="0"/>
      <w:marRight w:val="0"/>
      <w:marTop w:val="0"/>
      <w:marBottom w:val="0"/>
      <w:divBdr>
        <w:top w:val="none" w:sz="0" w:space="0" w:color="auto"/>
        <w:left w:val="none" w:sz="0" w:space="0" w:color="auto"/>
        <w:bottom w:val="none" w:sz="0" w:space="0" w:color="auto"/>
        <w:right w:val="none" w:sz="0" w:space="0" w:color="auto"/>
      </w:divBdr>
      <w:divsChild>
        <w:div w:id="518396632">
          <w:marLeft w:val="0"/>
          <w:marRight w:val="0"/>
          <w:marTop w:val="0"/>
          <w:marBottom w:val="300"/>
          <w:divBdr>
            <w:top w:val="none" w:sz="0" w:space="0" w:color="auto"/>
            <w:left w:val="none" w:sz="0" w:space="0" w:color="auto"/>
            <w:bottom w:val="none" w:sz="0" w:space="0" w:color="auto"/>
            <w:right w:val="none" w:sz="0" w:space="0" w:color="auto"/>
          </w:divBdr>
          <w:divsChild>
            <w:div w:id="454250616">
              <w:marLeft w:val="0"/>
              <w:marRight w:val="0"/>
              <w:marTop w:val="0"/>
              <w:marBottom w:val="0"/>
              <w:divBdr>
                <w:top w:val="none" w:sz="0" w:space="0" w:color="auto"/>
                <w:left w:val="none" w:sz="0" w:space="0" w:color="auto"/>
                <w:bottom w:val="none" w:sz="0" w:space="0" w:color="auto"/>
                <w:right w:val="none" w:sz="0" w:space="0" w:color="auto"/>
              </w:divBdr>
              <w:divsChild>
                <w:div w:id="1901748488">
                  <w:marLeft w:val="0"/>
                  <w:marRight w:val="-100"/>
                  <w:marTop w:val="0"/>
                  <w:marBottom w:val="0"/>
                  <w:divBdr>
                    <w:top w:val="none" w:sz="0" w:space="0" w:color="auto"/>
                    <w:left w:val="none" w:sz="0" w:space="0" w:color="auto"/>
                    <w:bottom w:val="none" w:sz="0" w:space="0" w:color="auto"/>
                    <w:right w:val="none" w:sz="0" w:space="0" w:color="auto"/>
                  </w:divBdr>
                  <w:divsChild>
                    <w:div w:id="746539580">
                      <w:marLeft w:val="2475"/>
                      <w:marRight w:val="0"/>
                      <w:marTop w:val="0"/>
                      <w:marBottom w:val="0"/>
                      <w:divBdr>
                        <w:top w:val="none" w:sz="0" w:space="2" w:color="auto"/>
                        <w:left w:val="none" w:sz="0" w:space="0" w:color="auto"/>
                        <w:bottom w:val="none" w:sz="0" w:space="15" w:color="auto"/>
                        <w:right w:val="none" w:sz="0" w:space="0" w:color="auto"/>
                      </w:divBdr>
                      <w:divsChild>
                        <w:div w:id="17010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104586">
      <w:bodyDiv w:val="1"/>
      <w:marLeft w:val="0"/>
      <w:marRight w:val="0"/>
      <w:marTop w:val="0"/>
      <w:marBottom w:val="0"/>
      <w:divBdr>
        <w:top w:val="none" w:sz="0" w:space="0" w:color="auto"/>
        <w:left w:val="none" w:sz="0" w:space="0" w:color="auto"/>
        <w:bottom w:val="none" w:sz="0" w:space="0" w:color="auto"/>
        <w:right w:val="none" w:sz="0" w:space="0" w:color="auto"/>
      </w:divBdr>
    </w:div>
    <w:div w:id="1662583585">
      <w:bodyDiv w:val="1"/>
      <w:marLeft w:val="0"/>
      <w:marRight w:val="0"/>
      <w:marTop w:val="0"/>
      <w:marBottom w:val="0"/>
      <w:divBdr>
        <w:top w:val="none" w:sz="0" w:space="0" w:color="auto"/>
        <w:left w:val="none" w:sz="0" w:space="0" w:color="auto"/>
        <w:bottom w:val="none" w:sz="0" w:space="0" w:color="auto"/>
        <w:right w:val="none" w:sz="0" w:space="0" w:color="auto"/>
      </w:divBdr>
      <w:divsChild>
        <w:div w:id="1824077777">
          <w:marLeft w:val="0"/>
          <w:marRight w:val="0"/>
          <w:marTop w:val="0"/>
          <w:marBottom w:val="0"/>
          <w:divBdr>
            <w:top w:val="none" w:sz="0" w:space="0" w:color="auto"/>
            <w:left w:val="none" w:sz="0" w:space="0" w:color="auto"/>
            <w:bottom w:val="none" w:sz="0" w:space="0" w:color="auto"/>
            <w:right w:val="none" w:sz="0" w:space="0" w:color="auto"/>
          </w:divBdr>
          <w:divsChild>
            <w:div w:id="917638027">
              <w:marLeft w:val="0"/>
              <w:marRight w:val="0"/>
              <w:marTop w:val="0"/>
              <w:marBottom w:val="0"/>
              <w:divBdr>
                <w:top w:val="none" w:sz="0" w:space="0" w:color="auto"/>
                <w:left w:val="none" w:sz="0" w:space="0" w:color="auto"/>
                <w:bottom w:val="none" w:sz="0" w:space="0" w:color="auto"/>
                <w:right w:val="none" w:sz="0" w:space="0" w:color="auto"/>
              </w:divBdr>
              <w:divsChild>
                <w:div w:id="1214468330">
                  <w:marLeft w:val="0"/>
                  <w:marRight w:val="0"/>
                  <w:marTop w:val="0"/>
                  <w:marBottom w:val="0"/>
                  <w:divBdr>
                    <w:top w:val="none" w:sz="0" w:space="0" w:color="auto"/>
                    <w:left w:val="none" w:sz="0" w:space="0" w:color="auto"/>
                    <w:bottom w:val="none" w:sz="0" w:space="0" w:color="auto"/>
                    <w:right w:val="none" w:sz="0" w:space="0" w:color="auto"/>
                  </w:divBdr>
                  <w:divsChild>
                    <w:div w:id="1811243167">
                      <w:marLeft w:val="0"/>
                      <w:marRight w:val="0"/>
                      <w:marTop w:val="0"/>
                      <w:marBottom w:val="0"/>
                      <w:divBdr>
                        <w:top w:val="none" w:sz="0" w:space="0" w:color="auto"/>
                        <w:left w:val="none" w:sz="0" w:space="0" w:color="auto"/>
                        <w:bottom w:val="none" w:sz="0" w:space="0" w:color="auto"/>
                        <w:right w:val="none" w:sz="0" w:space="0" w:color="auto"/>
                      </w:divBdr>
                      <w:divsChild>
                        <w:div w:id="17609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090809">
      <w:bodyDiv w:val="1"/>
      <w:marLeft w:val="0"/>
      <w:marRight w:val="0"/>
      <w:marTop w:val="0"/>
      <w:marBottom w:val="0"/>
      <w:divBdr>
        <w:top w:val="none" w:sz="0" w:space="0" w:color="auto"/>
        <w:left w:val="none" w:sz="0" w:space="0" w:color="auto"/>
        <w:bottom w:val="none" w:sz="0" w:space="0" w:color="auto"/>
        <w:right w:val="none" w:sz="0" w:space="0" w:color="auto"/>
      </w:divBdr>
    </w:div>
    <w:div w:id="1688361699">
      <w:bodyDiv w:val="1"/>
      <w:marLeft w:val="0"/>
      <w:marRight w:val="0"/>
      <w:marTop w:val="0"/>
      <w:marBottom w:val="0"/>
      <w:divBdr>
        <w:top w:val="none" w:sz="0" w:space="0" w:color="auto"/>
        <w:left w:val="none" w:sz="0" w:space="0" w:color="auto"/>
        <w:bottom w:val="none" w:sz="0" w:space="0" w:color="auto"/>
        <w:right w:val="none" w:sz="0" w:space="0" w:color="auto"/>
      </w:divBdr>
      <w:divsChild>
        <w:div w:id="2074618542">
          <w:marLeft w:val="0"/>
          <w:marRight w:val="0"/>
          <w:marTop w:val="0"/>
          <w:marBottom w:val="0"/>
          <w:divBdr>
            <w:top w:val="none" w:sz="0" w:space="0" w:color="auto"/>
            <w:left w:val="none" w:sz="0" w:space="0" w:color="auto"/>
            <w:bottom w:val="none" w:sz="0" w:space="0" w:color="auto"/>
            <w:right w:val="none" w:sz="0" w:space="0" w:color="auto"/>
          </w:divBdr>
          <w:divsChild>
            <w:div w:id="641233554">
              <w:marLeft w:val="0"/>
              <w:marRight w:val="0"/>
              <w:marTop w:val="0"/>
              <w:marBottom w:val="0"/>
              <w:divBdr>
                <w:top w:val="none" w:sz="0" w:space="0" w:color="auto"/>
                <w:left w:val="none" w:sz="0" w:space="0" w:color="auto"/>
                <w:bottom w:val="none" w:sz="0" w:space="0" w:color="auto"/>
                <w:right w:val="none" w:sz="0" w:space="0" w:color="auto"/>
              </w:divBdr>
              <w:divsChild>
                <w:div w:id="507792927">
                  <w:marLeft w:val="0"/>
                  <w:marRight w:val="0"/>
                  <w:marTop w:val="0"/>
                  <w:marBottom w:val="0"/>
                  <w:divBdr>
                    <w:top w:val="none" w:sz="0" w:space="0" w:color="auto"/>
                    <w:left w:val="none" w:sz="0" w:space="0" w:color="auto"/>
                    <w:bottom w:val="none" w:sz="0" w:space="0" w:color="auto"/>
                    <w:right w:val="none" w:sz="0" w:space="0" w:color="auto"/>
                  </w:divBdr>
                  <w:divsChild>
                    <w:div w:id="808090723">
                      <w:marLeft w:val="0"/>
                      <w:marRight w:val="0"/>
                      <w:marTop w:val="0"/>
                      <w:marBottom w:val="0"/>
                      <w:divBdr>
                        <w:top w:val="none" w:sz="0" w:space="0" w:color="auto"/>
                        <w:left w:val="none" w:sz="0" w:space="0" w:color="auto"/>
                        <w:bottom w:val="none" w:sz="0" w:space="0" w:color="auto"/>
                        <w:right w:val="none" w:sz="0" w:space="0" w:color="auto"/>
                      </w:divBdr>
                      <w:divsChild>
                        <w:div w:id="698705545">
                          <w:marLeft w:val="0"/>
                          <w:marRight w:val="0"/>
                          <w:marTop w:val="0"/>
                          <w:marBottom w:val="0"/>
                          <w:divBdr>
                            <w:top w:val="none" w:sz="0" w:space="0" w:color="auto"/>
                            <w:left w:val="none" w:sz="0" w:space="0" w:color="auto"/>
                            <w:bottom w:val="none" w:sz="0" w:space="0" w:color="auto"/>
                            <w:right w:val="none" w:sz="0" w:space="0" w:color="auto"/>
                          </w:divBdr>
                          <w:divsChild>
                            <w:div w:id="2142721708">
                              <w:marLeft w:val="0"/>
                              <w:marRight w:val="0"/>
                              <w:marTop w:val="0"/>
                              <w:marBottom w:val="0"/>
                              <w:divBdr>
                                <w:top w:val="none" w:sz="0" w:space="0" w:color="auto"/>
                                <w:left w:val="none" w:sz="0" w:space="0" w:color="auto"/>
                                <w:bottom w:val="none" w:sz="0" w:space="0" w:color="auto"/>
                                <w:right w:val="none" w:sz="0" w:space="0" w:color="auto"/>
                              </w:divBdr>
                              <w:divsChild>
                                <w:div w:id="1748379282">
                                  <w:marLeft w:val="0"/>
                                  <w:marRight w:val="0"/>
                                  <w:marTop w:val="0"/>
                                  <w:marBottom w:val="0"/>
                                  <w:divBdr>
                                    <w:top w:val="none" w:sz="0" w:space="0" w:color="auto"/>
                                    <w:left w:val="none" w:sz="0" w:space="0" w:color="auto"/>
                                    <w:bottom w:val="none" w:sz="0" w:space="0" w:color="auto"/>
                                    <w:right w:val="none" w:sz="0" w:space="0" w:color="auto"/>
                                  </w:divBdr>
                                </w:div>
                                <w:div w:id="20464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7213">
                      <w:marLeft w:val="0"/>
                      <w:marRight w:val="0"/>
                      <w:marTop w:val="0"/>
                      <w:marBottom w:val="0"/>
                      <w:divBdr>
                        <w:top w:val="none" w:sz="0" w:space="0" w:color="auto"/>
                        <w:left w:val="none" w:sz="0" w:space="0" w:color="auto"/>
                        <w:bottom w:val="none" w:sz="0" w:space="0" w:color="auto"/>
                        <w:right w:val="none" w:sz="0" w:space="0" w:color="auto"/>
                      </w:divBdr>
                      <w:divsChild>
                        <w:div w:id="1899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763635">
      <w:bodyDiv w:val="1"/>
      <w:marLeft w:val="0"/>
      <w:marRight w:val="0"/>
      <w:marTop w:val="0"/>
      <w:marBottom w:val="0"/>
      <w:divBdr>
        <w:top w:val="none" w:sz="0" w:space="0" w:color="auto"/>
        <w:left w:val="none" w:sz="0" w:space="0" w:color="auto"/>
        <w:bottom w:val="none" w:sz="0" w:space="0" w:color="auto"/>
        <w:right w:val="none" w:sz="0" w:space="0" w:color="auto"/>
      </w:divBdr>
    </w:div>
    <w:div w:id="1747923885">
      <w:bodyDiv w:val="1"/>
      <w:marLeft w:val="0"/>
      <w:marRight w:val="0"/>
      <w:marTop w:val="0"/>
      <w:marBottom w:val="0"/>
      <w:divBdr>
        <w:top w:val="none" w:sz="0" w:space="0" w:color="auto"/>
        <w:left w:val="none" w:sz="0" w:space="0" w:color="auto"/>
        <w:bottom w:val="none" w:sz="0" w:space="0" w:color="auto"/>
        <w:right w:val="none" w:sz="0" w:space="0" w:color="auto"/>
      </w:divBdr>
    </w:div>
    <w:div w:id="1751803776">
      <w:bodyDiv w:val="1"/>
      <w:marLeft w:val="0"/>
      <w:marRight w:val="0"/>
      <w:marTop w:val="0"/>
      <w:marBottom w:val="0"/>
      <w:divBdr>
        <w:top w:val="none" w:sz="0" w:space="0" w:color="auto"/>
        <w:left w:val="none" w:sz="0" w:space="0" w:color="auto"/>
        <w:bottom w:val="none" w:sz="0" w:space="0" w:color="auto"/>
        <w:right w:val="none" w:sz="0" w:space="0" w:color="auto"/>
      </w:divBdr>
    </w:div>
    <w:div w:id="1760565832">
      <w:bodyDiv w:val="1"/>
      <w:marLeft w:val="0"/>
      <w:marRight w:val="0"/>
      <w:marTop w:val="0"/>
      <w:marBottom w:val="0"/>
      <w:divBdr>
        <w:top w:val="none" w:sz="0" w:space="0" w:color="auto"/>
        <w:left w:val="none" w:sz="0" w:space="0" w:color="auto"/>
        <w:bottom w:val="none" w:sz="0" w:space="0" w:color="auto"/>
        <w:right w:val="none" w:sz="0" w:space="0" w:color="auto"/>
      </w:divBdr>
    </w:div>
    <w:div w:id="1765149072">
      <w:bodyDiv w:val="1"/>
      <w:marLeft w:val="0"/>
      <w:marRight w:val="0"/>
      <w:marTop w:val="0"/>
      <w:marBottom w:val="0"/>
      <w:divBdr>
        <w:top w:val="none" w:sz="0" w:space="0" w:color="auto"/>
        <w:left w:val="none" w:sz="0" w:space="0" w:color="auto"/>
        <w:bottom w:val="none" w:sz="0" w:space="0" w:color="auto"/>
        <w:right w:val="none" w:sz="0" w:space="0" w:color="auto"/>
      </w:divBdr>
    </w:div>
    <w:div w:id="1802770294">
      <w:bodyDiv w:val="1"/>
      <w:marLeft w:val="0"/>
      <w:marRight w:val="0"/>
      <w:marTop w:val="0"/>
      <w:marBottom w:val="0"/>
      <w:divBdr>
        <w:top w:val="none" w:sz="0" w:space="0" w:color="auto"/>
        <w:left w:val="none" w:sz="0" w:space="0" w:color="auto"/>
        <w:bottom w:val="none" w:sz="0" w:space="0" w:color="auto"/>
        <w:right w:val="none" w:sz="0" w:space="0" w:color="auto"/>
      </w:divBdr>
    </w:div>
    <w:div w:id="1825925421">
      <w:bodyDiv w:val="1"/>
      <w:marLeft w:val="0"/>
      <w:marRight w:val="0"/>
      <w:marTop w:val="0"/>
      <w:marBottom w:val="0"/>
      <w:divBdr>
        <w:top w:val="none" w:sz="0" w:space="0" w:color="auto"/>
        <w:left w:val="none" w:sz="0" w:space="0" w:color="auto"/>
        <w:bottom w:val="none" w:sz="0" w:space="0" w:color="auto"/>
        <w:right w:val="none" w:sz="0" w:space="0" w:color="auto"/>
      </w:divBdr>
    </w:div>
    <w:div w:id="1837571477">
      <w:bodyDiv w:val="1"/>
      <w:marLeft w:val="0"/>
      <w:marRight w:val="0"/>
      <w:marTop w:val="0"/>
      <w:marBottom w:val="0"/>
      <w:divBdr>
        <w:top w:val="none" w:sz="0" w:space="0" w:color="auto"/>
        <w:left w:val="none" w:sz="0" w:space="0" w:color="auto"/>
        <w:bottom w:val="none" w:sz="0" w:space="0" w:color="auto"/>
        <w:right w:val="none" w:sz="0" w:space="0" w:color="auto"/>
      </w:divBdr>
    </w:div>
    <w:div w:id="1883132380">
      <w:bodyDiv w:val="1"/>
      <w:marLeft w:val="0"/>
      <w:marRight w:val="0"/>
      <w:marTop w:val="0"/>
      <w:marBottom w:val="0"/>
      <w:divBdr>
        <w:top w:val="none" w:sz="0" w:space="0" w:color="auto"/>
        <w:left w:val="none" w:sz="0" w:space="0" w:color="auto"/>
        <w:bottom w:val="none" w:sz="0" w:space="0" w:color="auto"/>
        <w:right w:val="none" w:sz="0" w:space="0" w:color="auto"/>
      </w:divBdr>
      <w:divsChild>
        <w:div w:id="1477334909">
          <w:marLeft w:val="0"/>
          <w:marRight w:val="0"/>
          <w:marTop w:val="0"/>
          <w:marBottom w:val="0"/>
          <w:divBdr>
            <w:top w:val="none" w:sz="0" w:space="0" w:color="auto"/>
            <w:left w:val="none" w:sz="0" w:space="0" w:color="auto"/>
            <w:bottom w:val="none" w:sz="0" w:space="0" w:color="auto"/>
            <w:right w:val="none" w:sz="0" w:space="0" w:color="auto"/>
          </w:divBdr>
          <w:divsChild>
            <w:div w:id="1081022228">
              <w:marLeft w:val="0"/>
              <w:marRight w:val="0"/>
              <w:marTop w:val="0"/>
              <w:marBottom w:val="0"/>
              <w:divBdr>
                <w:top w:val="none" w:sz="0" w:space="0" w:color="auto"/>
                <w:left w:val="none" w:sz="0" w:space="0" w:color="auto"/>
                <w:bottom w:val="none" w:sz="0" w:space="0" w:color="auto"/>
                <w:right w:val="none" w:sz="0" w:space="0" w:color="auto"/>
              </w:divBdr>
              <w:divsChild>
                <w:div w:id="1665820881">
                  <w:marLeft w:val="0"/>
                  <w:marRight w:val="0"/>
                  <w:marTop w:val="0"/>
                  <w:marBottom w:val="0"/>
                  <w:divBdr>
                    <w:top w:val="none" w:sz="0" w:space="0" w:color="auto"/>
                    <w:left w:val="none" w:sz="0" w:space="0" w:color="auto"/>
                    <w:bottom w:val="none" w:sz="0" w:space="0" w:color="auto"/>
                    <w:right w:val="none" w:sz="0" w:space="0" w:color="auto"/>
                  </w:divBdr>
                  <w:divsChild>
                    <w:div w:id="547842778">
                      <w:marLeft w:val="0"/>
                      <w:marRight w:val="0"/>
                      <w:marTop w:val="0"/>
                      <w:marBottom w:val="0"/>
                      <w:divBdr>
                        <w:top w:val="none" w:sz="0" w:space="0" w:color="auto"/>
                        <w:left w:val="none" w:sz="0" w:space="0" w:color="auto"/>
                        <w:bottom w:val="none" w:sz="0" w:space="0" w:color="auto"/>
                        <w:right w:val="none" w:sz="0" w:space="0" w:color="auto"/>
                      </w:divBdr>
                      <w:divsChild>
                        <w:div w:id="1822387559">
                          <w:marLeft w:val="0"/>
                          <w:marRight w:val="0"/>
                          <w:marTop w:val="0"/>
                          <w:marBottom w:val="0"/>
                          <w:divBdr>
                            <w:top w:val="none" w:sz="0" w:space="0" w:color="auto"/>
                            <w:left w:val="none" w:sz="0" w:space="0" w:color="auto"/>
                            <w:bottom w:val="none" w:sz="0" w:space="0" w:color="auto"/>
                            <w:right w:val="none" w:sz="0" w:space="0" w:color="auto"/>
                          </w:divBdr>
                          <w:divsChild>
                            <w:div w:id="1789277801">
                              <w:marLeft w:val="0"/>
                              <w:marRight w:val="0"/>
                              <w:marTop w:val="0"/>
                              <w:marBottom w:val="0"/>
                              <w:divBdr>
                                <w:top w:val="none" w:sz="0" w:space="0" w:color="auto"/>
                                <w:left w:val="none" w:sz="0" w:space="0" w:color="auto"/>
                                <w:bottom w:val="none" w:sz="0" w:space="0" w:color="auto"/>
                                <w:right w:val="none" w:sz="0" w:space="0" w:color="auto"/>
                              </w:divBdr>
                              <w:divsChild>
                                <w:div w:id="20393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209281">
      <w:bodyDiv w:val="1"/>
      <w:marLeft w:val="0"/>
      <w:marRight w:val="0"/>
      <w:marTop w:val="0"/>
      <w:marBottom w:val="0"/>
      <w:divBdr>
        <w:top w:val="none" w:sz="0" w:space="0" w:color="auto"/>
        <w:left w:val="none" w:sz="0" w:space="0" w:color="auto"/>
        <w:bottom w:val="none" w:sz="0" w:space="0" w:color="auto"/>
        <w:right w:val="none" w:sz="0" w:space="0" w:color="auto"/>
      </w:divBdr>
    </w:div>
    <w:div w:id="1884636041">
      <w:bodyDiv w:val="1"/>
      <w:marLeft w:val="0"/>
      <w:marRight w:val="0"/>
      <w:marTop w:val="0"/>
      <w:marBottom w:val="0"/>
      <w:divBdr>
        <w:top w:val="none" w:sz="0" w:space="0" w:color="auto"/>
        <w:left w:val="none" w:sz="0" w:space="0" w:color="auto"/>
        <w:bottom w:val="none" w:sz="0" w:space="0" w:color="auto"/>
        <w:right w:val="none" w:sz="0" w:space="0" w:color="auto"/>
      </w:divBdr>
    </w:div>
    <w:div w:id="1903908924">
      <w:bodyDiv w:val="1"/>
      <w:marLeft w:val="0"/>
      <w:marRight w:val="0"/>
      <w:marTop w:val="0"/>
      <w:marBottom w:val="0"/>
      <w:divBdr>
        <w:top w:val="none" w:sz="0" w:space="0" w:color="auto"/>
        <w:left w:val="none" w:sz="0" w:space="0" w:color="auto"/>
        <w:bottom w:val="none" w:sz="0" w:space="0" w:color="auto"/>
        <w:right w:val="none" w:sz="0" w:space="0" w:color="auto"/>
      </w:divBdr>
    </w:div>
    <w:div w:id="1904098981">
      <w:bodyDiv w:val="1"/>
      <w:marLeft w:val="0"/>
      <w:marRight w:val="0"/>
      <w:marTop w:val="0"/>
      <w:marBottom w:val="0"/>
      <w:divBdr>
        <w:top w:val="none" w:sz="0" w:space="0" w:color="auto"/>
        <w:left w:val="none" w:sz="0" w:space="0" w:color="auto"/>
        <w:bottom w:val="none" w:sz="0" w:space="0" w:color="auto"/>
        <w:right w:val="none" w:sz="0" w:space="0" w:color="auto"/>
      </w:divBdr>
    </w:div>
    <w:div w:id="1915240809">
      <w:bodyDiv w:val="1"/>
      <w:marLeft w:val="0"/>
      <w:marRight w:val="0"/>
      <w:marTop w:val="0"/>
      <w:marBottom w:val="0"/>
      <w:divBdr>
        <w:top w:val="none" w:sz="0" w:space="0" w:color="auto"/>
        <w:left w:val="none" w:sz="0" w:space="0" w:color="auto"/>
        <w:bottom w:val="none" w:sz="0" w:space="0" w:color="auto"/>
        <w:right w:val="none" w:sz="0" w:space="0" w:color="auto"/>
      </w:divBdr>
    </w:div>
    <w:div w:id="1938176063">
      <w:bodyDiv w:val="1"/>
      <w:marLeft w:val="0"/>
      <w:marRight w:val="0"/>
      <w:marTop w:val="0"/>
      <w:marBottom w:val="0"/>
      <w:divBdr>
        <w:top w:val="none" w:sz="0" w:space="0" w:color="auto"/>
        <w:left w:val="none" w:sz="0" w:space="0" w:color="auto"/>
        <w:bottom w:val="none" w:sz="0" w:space="0" w:color="auto"/>
        <w:right w:val="none" w:sz="0" w:space="0" w:color="auto"/>
      </w:divBdr>
    </w:div>
    <w:div w:id="1944724487">
      <w:bodyDiv w:val="1"/>
      <w:marLeft w:val="0"/>
      <w:marRight w:val="0"/>
      <w:marTop w:val="0"/>
      <w:marBottom w:val="0"/>
      <w:divBdr>
        <w:top w:val="none" w:sz="0" w:space="0" w:color="auto"/>
        <w:left w:val="none" w:sz="0" w:space="0" w:color="auto"/>
        <w:bottom w:val="none" w:sz="0" w:space="0" w:color="auto"/>
        <w:right w:val="none" w:sz="0" w:space="0" w:color="auto"/>
      </w:divBdr>
    </w:div>
    <w:div w:id="1956908357">
      <w:bodyDiv w:val="1"/>
      <w:marLeft w:val="0"/>
      <w:marRight w:val="0"/>
      <w:marTop w:val="0"/>
      <w:marBottom w:val="0"/>
      <w:divBdr>
        <w:top w:val="none" w:sz="0" w:space="0" w:color="auto"/>
        <w:left w:val="none" w:sz="0" w:space="0" w:color="auto"/>
        <w:bottom w:val="none" w:sz="0" w:space="0" w:color="auto"/>
        <w:right w:val="none" w:sz="0" w:space="0" w:color="auto"/>
      </w:divBdr>
      <w:divsChild>
        <w:div w:id="2009867476">
          <w:marLeft w:val="0"/>
          <w:marRight w:val="0"/>
          <w:marTop w:val="0"/>
          <w:marBottom w:val="0"/>
          <w:divBdr>
            <w:top w:val="none" w:sz="0" w:space="0" w:color="auto"/>
            <w:left w:val="none" w:sz="0" w:space="0" w:color="auto"/>
            <w:bottom w:val="none" w:sz="0" w:space="0" w:color="auto"/>
            <w:right w:val="none" w:sz="0" w:space="0" w:color="auto"/>
          </w:divBdr>
          <w:divsChild>
            <w:div w:id="2040474924">
              <w:marLeft w:val="0"/>
              <w:marRight w:val="0"/>
              <w:marTop w:val="0"/>
              <w:marBottom w:val="0"/>
              <w:divBdr>
                <w:top w:val="none" w:sz="0" w:space="0" w:color="auto"/>
                <w:left w:val="none" w:sz="0" w:space="0" w:color="auto"/>
                <w:bottom w:val="none" w:sz="0" w:space="0" w:color="auto"/>
                <w:right w:val="none" w:sz="0" w:space="0" w:color="auto"/>
              </w:divBdr>
              <w:divsChild>
                <w:div w:id="1316565993">
                  <w:marLeft w:val="0"/>
                  <w:marRight w:val="0"/>
                  <w:marTop w:val="0"/>
                  <w:marBottom w:val="0"/>
                  <w:divBdr>
                    <w:top w:val="none" w:sz="0" w:space="0" w:color="auto"/>
                    <w:left w:val="none" w:sz="0" w:space="0" w:color="auto"/>
                    <w:bottom w:val="none" w:sz="0" w:space="0" w:color="auto"/>
                    <w:right w:val="none" w:sz="0" w:space="0" w:color="auto"/>
                  </w:divBdr>
                  <w:divsChild>
                    <w:div w:id="646086393">
                      <w:marLeft w:val="0"/>
                      <w:marRight w:val="0"/>
                      <w:marTop w:val="0"/>
                      <w:marBottom w:val="0"/>
                      <w:divBdr>
                        <w:top w:val="none" w:sz="0" w:space="0" w:color="auto"/>
                        <w:left w:val="none" w:sz="0" w:space="0" w:color="auto"/>
                        <w:bottom w:val="none" w:sz="0" w:space="0" w:color="auto"/>
                        <w:right w:val="none" w:sz="0" w:space="0" w:color="auto"/>
                      </w:divBdr>
                      <w:divsChild>
                        <w:div w:id="955019313">
                          <w:marLeft w:val="0"/>
                          <w:marRight w:val="0"/>
                          <w:marTop w:val="0"/>
                          <w:marBottom w:val="0"/>
                          <w:divBdr>
                            <w:top w:val="none" w:sz="0" w:space="0" w:color="auto"/>
                            <w:left w:val="none" w:sz="0" w:space="0" w:color="auto"/>
                            <w:bottom w:val="none" w:sz="0" w:space="0" w:color="auto"/>
                            <w:right w:val="none" w:sz="0" w:space="0" w:color="auto"/>
                          </w:divBdr>
                          <w:divsChild>
                            <w:div w:id="1373336148">
                              <w:marLeft w:val="0"/>
                              <w:marRight w:val="0"/>
                              <w:marTop w:val="0"/>
                              <w:marBottom w:val="0"/>
                              <w:divBdr>
                                <w:top w:val="none" w:sz="0" w:space="0" w:color="auto"/>
                                <w:left w:val="none" w:sz="0" w:space="0" w:color="auto"/>
                                <w:bottom w:val="none" w:sz="0" w:space="0" w:color="auto"/>
                                <w:right w:val="none" w:sz="0" w:space="0" w:color="auto"/>
                              </w:divBdr>
                              <w:divsChild>
                                <w:div w:id="1955286604">
                                  <w:marLeft w:val="0"/>
                                  <w:marRight w:val="0"/>
                                  <w:marTop w:val="0"/>
                                  <w:marBottom w:val="0"/>
                                  <w:divBdr>
                                    <w:top w:val="none" w:sz="0" w:space="0" w:color="auto"/>
                                    <w:left w:val="none" w:sz="0" w:space="0" w:color="auto"/>
                                    <w:bottom w:val="none" w:sz="0" w:space="0" w:color="auto"/>
                                    <w:right w:val="none" w:sz="0" w:space="0" w:color="auto"/>
                                  </w:divBdr>
                                  <w:divsChild>
                                    <w:div w:id="121689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965980">
      <w:bodyDiv w:val="1"/>
      <w:marLeft w:val="0"/>
      <w:marRight w:val="0"/>
      <w:marTop w:val="0"/>
      <w:marBottom w:val="0"/>
      <w:divBdr>
        <w:top w:val="none" w:sz="0" w:space="0" w:color="auto"/>
        <w:left w:val="none" w:sz="0" w:space="0" w:color="auto"/>
        <w:bottom w:val="none" w:sz="0" w:space="0" w:color="auto"/>
        <w:right w:val="none" w:sz="0" w:space="0" w:color="auto"/>
      </w:divBdr>
      <w:divsChild>
        <w:div w:id="1703673979">
          <w:marLeft w:val="0"/>
          <w:marRight w:val="0"/>
          <w:marTop w:val="0"/>
          <w:marBottom w:val="0"/>
          <w:divBdr>
            <w:top w:val="none" w:sz="0" w:space="0" w:color="auto"/>
            <w:left w:val="none" w:sz="0" w:space="0" w:color="auto"/>
            <w:bottom w:val="none" w:sz="0" w:space="0" w:color="auto"/>
            <w:right w:val="none" w:sz="0" w:space="0" w:color="auto"/>
          </w:divBdr>
          <w:divsChild>
            <w:div w:id="751198221">
              <w:marLeft w:val="0"/>
              <w:marRight w:val="0"/>
              <w:marTop w:val="0"/>
              <w:marBottom w:val="0"/>
              <w:divBdr>
                <w:top w:val="none" w:sz="0" w:space="0" w:color="auto"/>
                <w:left w:val="none" w:sz="0" w:space="0" w:color="auto"/>
                <w:bottom w:val="none" w:sz="0" w:space="0" w:color="auto"/>
                <w:right w:val="none" w:sz="0" w:space="0" w:color="auto"/>
              </w:divBdr>
              <w:divsChild>
                <w:div w:id="321586171">
                  <w:marLeft w:val="0"/>
                  <w:marRight w:val="0"/>
                  <w:marTop w:val="0"/>
                  <w:marBottom w:val="0"/>
                  <w:divBdr>
                    <w:top w:val="none" w:sz="0" w:space="0" w:color="auto"/>
                    <w:left w:val="none" w:sz="0" w:space="0" w:color="auto"/>
                    <w:bottom w:val="none" w:sz="0" w:space="0" w:color="auto"/>
                    <w:right w:val="none" w:sz="0" w:space="0" w:color="auto"/>
                  </w:divBdr>
                  <w:divsChild>
                    <w:div w:id="2144542165">
                      <w:marLeft w:val="0"/>
                      <w:marRight w:val="0"/>
                      <w:marTop w:val="0"/>
                      <w:marBottom w:val="0"/>
                      <w:divBdr>
                        <w:top w:val="none" w:sz="0" w:space="0" w:color="auto"/>
                        <w:left w:val="none" w:sz="0" w:space="0" w:color="auto"/>
                        <w:bottom w:val="none" w:sz="0" w:space="0" w:color="auto"/>
                        <w:right w:val="none" w:sz="0" w:space="0" w:color="auto"/>
                      </w:divBdr>
                      <w:divsChild>
                        <w:div w:id="1785691411">
                          <w:marLeft w:val="0"/>
                          <w:marRight w:val="0"/>
                          <w:marTop w:val="0"/>
                          <w:marBottom w:val="0"/>
                          <w:divBdr>
                            <w:top w:val="none" w:sz="0" w:space="0" w:color="auto"/>
                            <w:left w:val="none" w:sz="0" w:space="0" w:color="auto"/>
                            <w:bottom w:val="none" w:sz="0" w:space="0" w:color="auto"/>
                            <w:right w:val="none" w:sz="0" w:space="0" w:color="auto"/>
                          </w:divBdr>
                          <w:divsChild>
                            <w:div w:id="11227051">
                              <w:marLeft w:val="0"/>
                              <w:marRight w:val="0"/>
                              <w:marTop w:val="0"/>
                              <w:marBottom w:val="0"/>
                              <w:divBdr>
                                <w:top w:val="none" w:sz="0" w:space="0" w:color="auto"/>
                                <w:left w:val="none" w:sz="0" w:space="0" w:color="auto"/>
                                <w:bottom w:val="none" w:sz="0" w:space="0" w:color="auto"/>
                                <w:right w:val="none" w:sz="0" w:space="0" w:color="auto"/>
                              </w:divBdr>
                              <w:divsChild>
                                <w:div w:id="1974483512">
                                  <w:marLeft w:val="0"/>
                                  <w:marRight w:val="0"/>
                                  <w:marTop w:val="0"/>
                                  <w:marBottom w:val="0"/>
                                  <w:divBdr>
                                    <w:top w:val="none" w:sz="0" w:space="0" w:color="auto"/>
                                    <w:left w:val="none" w:sz="0" w:space="0" w:color="auto"/>
                                    <w:bottom w:val="none" w:sz="0" w:space="0" w:color="auto"/>
                                    <w:right w:val="none" w:sz="0" w:space="0" w:color="auto"/>
                                  </w:divBdr>
                                  <w:divsChild>
                                    <w:div w:id="12880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368101">
      <w:bodyDiv w:val="1"/>
      <w:marLeft w:val="0"/>
      <w:marRight w:val="0"/>
      <w:marTop w:val="0"/>
      <w:marBottom w:val="0"/>
      <w:divBdr>
        <w:top w:val="none" w:sz="0" w:space="0" w:color="auto"/>
        <w:left w:val="none" w:sz="0" w:space="0" w:color="auto"/>
        <w:bottom w:val="none" w:sz="0" w:space="0" w:color="auto"/>
        <w:right w:val="none" w:sz="0" w:space="0" w:color="auto"/>
      </w:divBdr>
    </w:div>
    <w:div w:id="1978221077">
      <w:bodyDiv w:val="1"/>
      <w:marLeft w:val="0"/>
      <w:marRight w:val="0"/>
      <w:marTop w:val="0"/>
      <w:marBottom w:val="0"/>
      <w:divBdr>
        <w:top w:val="none" w:sz="0" w:space="0" w:color="auto"/>
        <w:left w:val="none" w:sz="0" w:space="0" w:color="auto"/>
        <w:bottom w:val="none" w:sz="0" w:space="0" w:color="auto"/>
        <w:right w:val="none" w:sz="0" w:space="0" w:color="auto"/>
      </w:divBdr>
      <w:divsChild>
        <w:div w:id="671950460">
          <w:marLeft w:val="0"/>
          <w:marRight w:val="0"/>
          <w:marTop w:val="0"/>
          <w:marBottom w:val="272"/>
          <w:divBdr>
            <w:top w:val="none" w:sz="0" w:space="0" w:color="auto"/>
            <w:left w:val="none" w:sz="0" w:space="0" w:color="auto"/>
            <w:bottom w:val="none" w:sz="0" w:space="0" w:color="auto"/>
            <w:right w:val="none" w:sz="0" w:space="0" w:color="auto"/>
          </w:divBdr>
          <w:divsChild>
            <w:div w:id="1771505619">
              <w:marLeft w:val="0"/>
              <w:marRight w:val="0"/>
              <w:marTop w:val="0"/>
              <w:marBottom w:val="0"/>
              <w:divBdr>
                <w:top w:val="none" w:sz="0" w:space="0" w:color="auto"/>
                <w:left w:val="none" w:sz="0" w:space="0" w:color="auto"/>
                <w:bottom w:val="none" w:sz="0" w:space="0" w:color="auto"/>
                <w:right w:val="none" w:sz="0" w:space="0" w:color="auto"/>
              </w:divBdr>
              <w:divsChild>
                <w:div w:id="1132210175">
                  <w:marLeft w:val="0"/>
                  <w:marRight w:val="-100"/>
                  <w:marTop w:val="0"/>
                  <w:marBottom w:val="0"/>
                  <w:divBdr>
                    <w:top w:val="none" w:sz="0" w:space="0" w:color="auto"/>
                    <w:left w:val="none" w:sz="0" w:space="0" w:color="auto"/>
                    <w:bottom w:val="none" w:sz="0" w:space="0" w:color="auto"/>
                    <w:right w:val="none" w:sz="0" w:space="0" w:color="auto"/>
                  </w:divBdr>
                  <w:divsChild>
                    <w:div w:id="807548680">
                      <w:marLeft w:val="2242"/>
                      <w:marRight w:val="0"/>
                      <w:marTop w:val="0"/>
                      <w:marBottom w:val="0"/>
                      <w:divBdr>
                        <w:top w:val="none" w:sz="0" w:space="1" w:color="auto"/>
                        <w:left w:val="none" w:sz="0" w:space="0" w:color="auto"/>
                        <w:bottom w:val="none" w:sz="0" w:space="14" w:color="auto"/>
                        <w:right w:val="none" w:sz="0" w:space="0" w:color="auto"/>
                      </w:divBdr>
                      <w:divsChild>
                        <w:div w:id="13796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2541">
      <w:bodyDiv w:val="1"/>
      <w:marLeft w:val="0"/>
      <w:marRight w:val="0"/>
      <w:marTop w:val="0"/>
      <w:marBottom w:val="0"/>
      <w:divBdr>
        <w:top w:val="none" w:sz="0" w:space="0" w:color="auto"/>
        <w:left w:val="none" w:sz="0" w:space="0" w:color="auto"/>
        <w:bottom w:val="none" w:sz="0" w:space="0" w:color="auto"/>
        <w:right w:val="none" w:sz="0" w:space="0" w:color="auto"/>
      </w:divBdr>
    </w:div>
    <w:div w:id="1994287103">
      <w:bodyDiv w:val="1"/>
      <w:marLeft w:val="0"/>
      <w:marRight w:val="0"/>
      <w:marTop w:val="0"/>
      <w:marBottom w:val="0"/>
      <w:divBdr>
        <w:top w:val="none" w:sz="0" w:space="0" w:color="auto"/>
        <w:left w:val="none" w:sz="0" w:space="0" w:color="auto"/>
        <w:bottom w:val="none" w:sz="0" w:space="0" w:color="auto"/>
        <w:right w:val="none" w:sz="0" w:space="0" w:color="auto"/>
      </w:divBdr>
    </w:div>
    <w:div w:id="2010132363">
      <w:bodyDiv w:val="1"/>
      <w:marLeft w:val="0"/>
      <w:marRight w:val="0"/>
      <w:marTop w:val="0"/>
      <w:marBottom w:val="0"/>
      <w:divBdr>
        <w:top w:val="none" w:sz="0" w:space="0" w:color="auto"/>
        <w:left w:val="none" w:sz="0" w:space="0" w:color="auto"/>
        <w:bottom w:val="none" w:sz="0" w:space="0" w:color="auto"/>
        <w:right w:val="none" w:sz="0" w:space="0" w:color="auto"/>
      </w:divBdr>
    </w:div>
    <w:div w:id="2011326473">
      <w:bodyDiv w:val="1"/>
      <w:marLeft w:val="0"/>
      <w:marRight w:val="0"/>
      <w:marTop w:val="0"/>
      <w:marBottom w:val="0"/>
      <w:divBdr>
        <w:top w:val="none" w:sz="0" w:space="0" w:color="auto"/>
        <w:left w:val="none" w:sz="0" w:space="0" w:color="auto"/>
        <w:bottom w:val="none" w:sz="0" w:space="0" w:color="auto"/>
        <w:right w:val="none" w:sz="0" w:space="0" w:color="auto"/>
      </w:divBdr>
    </w:div>
    <w:div w:id="2036029511">
      <w:bodyDiv w:val="1"/>
      <w:marLeft w:val="0"/>
      <w:marRight w:val="0"/>
      <w:marTop w:val="0"/>
      <w:marBottom w:val="0"/>
      <w:divBdr>
        <w:top w:val="none" w:sz="0" w:space="0" w:color="auto"/>
        <w:left w:val="none" w:sz="0" w:space="0" w:color="auto"/>
        <w:bottom w:val="none" w:sz="0" w:space="0" w:color="auto"/>
        <w:right w:val="none" w:sz="0" w:space="0" w:color="auto"/>
      </w:divBdr>
    </w:div>
    <w:div w:id="2044090524">
      <w:bodyDiv w:val="1"/>
      <w:marLeft w:val="0"/>
      <w:marRight w:val="0"/>
      <w:marTop w:val="0"/>
      <w:marBottom w:val="0"/>
      <w:divBdr>
        <w:top w:val="none" w:sz="0" w:space="0" w:color="auto"/>
        <w:left w:val="none" w:sz="0" w:space="0" w:color="auto"/>
        <w:bottom w:val="none" w:sz="0" w:space="0" w:color="auto"/>
        <w:right w:val="none" w:sz="0" w:space="0" w:color="auto"/>
      </w:divBdr>
    </w:div>
    <w:div w:id="2052991232">
      <w:bodyDiv w:val="1"/>
      <w:marLeft w:val="0"/>
      <w:marRight w:val="0"/>
      <w:marTop w:val="0"/>
      <w:marBottom w:val="0"/>
      <w:divBdr>
        <w:top w:val="none" w:sz="0" w:space="0" w:color="auto"/>
        <w:left w:val="none" w:sz="0" w:space="0" w:color="auto"/>
        <w:bottom w:val="none" w:sz="0" w:space="0" w:color="auto"/>
        <w:right w:val="none" w:sz="0" w:space="0" w:color="auto"/>
      </w:divBdr>
      <w:divsChild>
        <w:div w:id="1752389091">
          <w:marLeft w:val="0"/>
          <w:marRight w:val="0"/>
          <w:marTop w:val="0"/>
          <w:marBottom w:val="0"/>
          <w:divBdr>
            <w:top w:val="none" w:sz="0" w:space="0" w:color="auto"/>
            <w:left w:val="none" w:sz="0" w:space="0" w:color="auto"/>
            <w:bottom w:val="none" w:sz="0" w:space="0" w:color="auto"/>
            <w:right w:val="none" w:sz="0" w:space="0" w:color="auto"/>
          </w:divBdr>
          <w:divsChild>
            <w:div w:id="440683805">
              <w:marLeft w:val="0"/>
              <w:marRight w:val="0"/>
              <w:marTop w:val="0"/>
              <w:marBottom w:val="0"/>
              <w:divBdr>
                <w:top w:val="none" w:sz="0" w:space="0" w:color="auto"/>
                <w:left w:val="none" w:sz="0" w:space="0" w:color="auto"/>
                <w:bottom w:val="none" w:sz="0" w:space="0" w:color="auto"/>
                <w:right w:val="none" w:sz="0" w:space="0" w:color="auto"/>
              </w:divBdr>
              <w:divsChild>
                <w:div w:id="681736885">
                  <w:marLeft w:val="0"/>
                  <w:marRight w:val="0"/>
                  <w:marTop w:val="0"/>
                  <w:marBottom w:val="0"/>
                  <w:divBdr>
                    <w:top w:val="none" w:sz="0" w:space="0" w:color="auto"/>
                    <w:left w:val="none" w:sz="0" w:space="0" w:color="auto"/>
                    <w:bottom w:val="none" w:sz="0" w:space="0" w:color="auto"/>
                    <w:right w:val="none" w:sz="0" w:space="0" w:color="auto"/>
                  </w:divBdr>
                  <w:divsChild>
                    <w:div w:id="418328380">
                      <w:marLeft w:val="0"/>
                      <w:marRight w:val="0"/>
                      <w:marTop w:val="0"/>
                      <w:marBottom w:val="0"/>
                      <w:divBdr>
                        <w:top w:val="none" w:sz="0" w:space="0" w:color="auto"/>
                        <w:left w:val="none" w:sz="0" w:space="0" w:color="auto"/>
                        <w:bottom w:val="none" w:sz="0" w:space="0" w:color="auto"/>
                        <w:right w:val="none" w:sz="0" w:space="0" w:color="auto"/>
                      </w:divBdr>
                      <w:divsChild>
                        <w:div w:id="1577788512">
                          <w:marLeft w:val="0"/>
                          <w:marRight w:val="0"/>
                          <w:marTop w:val="0"/>
                          <w:marBottom w:val="0"/>
                          <w:divBdr>
                            <w:top w:val="none" w:sz="0" w:space="0" w:color="auto"/>
                            <w:left w:val="none" w:sz="0" w:space="0" w:color="auto"/>
                            <w:bottom w:val="none" w:sz="0" w:space="0" w:color="auto"/>
                            <w:right w:val="none" w:sz="0" w:space="0" w:color="auto"/>
                          </w:divBdr>
                          <w:divsChild>
                            <w:div w:id="1863662618">
                              <w:marLeft w:val="0"/>
                              <w:marRight w:val="0"/>
                              <w:marTop w:val="0"/>
                              <w:marBottom w:val="0"/>
                              <w:divBdr>
                                <w:top w:val="none" w:sz="0" w:space="0" w:color="auto"/>
                                <w:left w:val="none" w:sz="0" w:space="0" w:color="auto"/>
                                <w:bottom w:val="none" w:sz="0" w:space="0" w:color="auto"/>
                                <w:right w:val="none" w:sz="0" w:space="0" w:color="auto"/>
                              </w:divBdr>
                              <w:divsChild>
                                <w:div w:id="1656641455">
                                  <w:marLeft w:val="0"/>
                                  <w:marRight w:val="0"/>
                                  <w:marTop w:val="0"/>
                                  <w:marBottom w:val="0"/>
                                  <w:divBdr>
                                    <w:top w:val="none" w:sz="0" w:space="0" w:color="auto"/>
                                    <w:left w:val="none" w:sz="0" w:space="0" w:color="auto"/>
                                    <w:bottom w:val="none" w:sz="0" w:space="0" w:color="auto"/>
                                    <w:right w:val="none" w:sz="0" w:space="0" w:color="auto"/>
                                  </w:divBdr>
                                  <w:divsChild>
                                    <w:div w:id="952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752217">
      <w:bodyDiv w:val="1"/>
      <w:marLeft w:val="0"/>
      <w:marRight w:val="0"/>
      <w:marTop w:val="0"/>
      <w:marBottom w:val="0"/>
      <w:divBdr>
        <w:top w:val="none" w:sz="0" w:space="0" w:color="auto"/>
        <w:left w:val="none" w:sz="0" w:space="0" w:color="auto"/>
        <w:bottom w:val="none" w:sz="0" w:space="0" w:color="auto"/>
        <w:right w:val="none" w:sz="0" w:space="0" w:color="auto"/>
      </w:divBdr>
      <w:divsChild>
        <w:div w:id="35089772">
          <w:marLeft w:val="0"/>
          <w:marRight w:val="0"/>
          <w:marTop w:val="0"/>
          <w:marBottom w:val="0"/>
          <w:divBdr>
            <w:top w:val="none" w:sz="0" w:space="0" w:color="auto"/>
            <w:left w:val="none" w:sz="0" w:space="0" w:color="auto"/>
            <w:bottom w:val="none" w:sz="0" w:space="0" w:color="auto"/>
            <w:right w:val="none" w:sz="0" w:space="0" w:color="auto"/>
          </w:divBdr>
          <w:divsChild>
            <w:div w:id="549537016">
              <w:marLeft w:val="0"/>
              <w:marRight w:val="0"/>
              <w:marTop w:val="0"/>
              <w:marBottom w:val="0"/>
              <w:divBdr>
                <w:top w:val="none" w:sz="0" w:space="0" w:color="auto"/>
                <w:left w:val="none" w:sz="0" w:space="0" w:color="auto"/>
                <w:bottom w:val="none" w:sz="0" w:space="0" w:color="auto"/>
                <w:right w:val="none" w:sz="0" w:space="0" w:color="auto"/>
              </w:divBdr>
              <w:divsChild>
                <w:div w:id="2099059665">
                  <w:marLeft w:val="0"/>
                  <w:marRight w:val="0"/>
                  <w:marTop w:val="0"/>
                  <w:marBottom w:val="0"/>
                  <w:divBdr>
                    <w:top w:val="none" w:sz="0" w:space="0" w:color="auto"/>
                    <w:left w:val="none" w:sz="0" w:space="0" w:color="auto"/>
                    <w:bottom w:val="none" w:sz="0" w:space="0" w:color="auto"/>
                    <w:right w:val="none" w:sz="0" w:space="0" w:color="auto"/>
                  </w:divBdr>
                  <w:divsChild>
                    <w:div w:id="2080133482">
                      <w:marLeft w:val="0"/>
                      <w:marRight w:val="0"/>
                      <w:marTop w:val="0"/>
                      <w:marBottom w:val="0"/>
                      <w:divBdr>
                        <w:top w:val="none" w:sz="0" w:space="0" w:color="auto"/>
                        <w:left w:val="none" w:sz="0" w:space="0" w:color="auto"/>
                        <w:bottom w:val="none" w:sz="0" w:space="0" w:color="auto"/>
                        <w:right w:val="none" w:sz="0" w:space="0" w:color="auto"/>
                      </w:divBdr>
                      <w:divsChild>
                        <w:div w:id="373313775">
                          <w:marLeft w:val="0"/>
                          <w:marRight w:val="0"/>
                          <w:marTop w:val="0"/>
                          <w:marBottom w:val="0"/>
                          <w:divBdr>
                            <w:top w:val="none" w:sz="0" w:space="0" w:color="auto"/>
                            <w:left w:val="none" w:sz="0" w:space="0" w:color="auto"/>
                            <w:bottom w:val="none" w:sz="0" w:space="0" w:color="auto"/>
                            <w:right w:val="none" w:sz="0" w:space="0" w:color="auto"/>
                          </w:divBdr>
                          <w:divsChild>
                            <w:div w:id="1985428445">
                              <w:marLeft w:val="0"/>
                              <w:marRight w:val="0"/>
                              <w:marTop w:val="0"/>
                              <w:marBottom w:val="0"/>
                              <w:divBdr>
                                <w:top w:val="none" w:sz="0" w:space="0" w:color="auto"/>
                                <w:left w:val="none" w:sz="0" w:space="0" w:color="auto"/>
                                <w:bottom w:val="none" w:sz="0" w:space="0" w:color="auto"/>
                                <w:right w:val="none" w:sz="0" w:space="0" w:color="auto"/>
                              </w:divBdr>
                              <w:divsChild>
                                <w:div w:id="1498762732">
                                  <w:marLeft w:val="0"/>
                                  <w:marRight w:val="0"/>
                                  <w:marTop w:val="0"/>
                                  <w:marBottom w:val="0"/>
                                  <w:divBdr>
                                    <w:top w:val="none" w:sz="0" w:space="0" w:color="auto"/>
                                    <w:left w:val="none" w:sz="0" w:space="0" w:color="auto"/>
                                    <w:bottom w:val="none" w:sz="0" w:space="0" w:color="auto"/>
                                    <w:right w:val="none" w:sz="0" w:space="0" w:color="auto"/>
                                  </w:divBdr>
                                  <w:divsChild>
                                    <w:div w:id="70837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642842">
      <w:bodyDiv w:val="1"/>
      <w:marLeft w:val="0"/>
      <w:marRight w:val="0"/>
      <w:marTop w:val="0"/>
      <w:marBottom w:val="0"/>
      <w:divBdr>
        <w:top w:val="none" w:sz="0" w:space="0" w:color="auto"/>
        <w:left w:val="none" w:sz="0" w:space="0" w:color="auto"/>
        <w:bottom w:val="none" w:sz="0" w:space="0" w:color="auto"/>
        <w:right w:val="none" w:sz="0" w:space="0" w:color="auto"/>
      </w:divBdr>
    </w:div>
    <w:div w:id="2085180338">
      <w:bodyDiv w:val="1"/>
      <w:marLeft w:val="0"/>
      <w:marRight w:val="0"/>
      <w:marTop w:val="0"/>
      <w:marBottom w:val="0"/>
      <w:divBdr>
        <w:top w:val="none" w:sz="0" w:space="0" w:color="auto"/>
        <w:left w:val="none" w:sz="0" w:space="0" w:color="auto"/>
        <w:bottom w:val="none" w:sz="0" w:space="0" w:color="auto"/>
        <w:right w:val="none" w:sz="0" w:space="0" w:color="auto"/>
      </w:divBdr>
    </w:div>
    <w:div w:id="2094231066">
      <w:bodyDiv w:val="1"/>
      <w:marLeft w:val="0"/>
      <w:marRight w:val="0"/>
      <w:marTop w:val="0"/>
      <w:marBottom w:val="0"/>
      <w:divBdr>
        <w:top w:val="none" w:sz="0" w:space="0" w:color="auto"/>
        <w:left w:val="none" w:sz="0" w:space="0" w:color="auto"/>
        <w:bottom w:val="none" w:sz="0" w:space="0" w:color="auto"/>
        <w:right w:val="none" w:sz="0" w:space="0" w:color="auto"/>
      </w:divBdr>
    </w:div>
    <w:div w:id="2124113576">
      <w:bodyDiv w:val="1"/>
      <w:marLeft w:val="0"/>
      <w:marRight w:val="0"/>
      <w:marTop w:val="0"/>
      <w:marBottom w:val="0"/>
      <w:divBdr>
        <w:top w:val="none" w:sz="0" w:space="0" w:color="auto"/>
        <w:left w:val="none" w:sz="0" w:space="0" w:color="auto"/>
        <w:bottom w:val="none" w:sz="0" w:space="0" w:color="auto"/>
        <w:right w:val="none" w:sz="0" w:space="0" w:color="auto"/>
      </w:divBdr>
    </w:div>
    <w:div w:id="2125998442">
      <w:bodyDiv w:val="1"/>
      <w:marLeft w:val="0"/>
      <w:marRight w:val="0"/>
      <w:marTop w:val="0"/>
      <w:marBottom w:val="0"/>
      <w:divBdr>
        <w:top w:val="none" w:sz="0" w:space="0" w:color="auto"/>
        <w:left w:val="none" w:sz="0" w:space="0" w:color="auto"/>
        <w:bottom w:val="none" w:sz="0" w:space="0" w:color="auto"/>
        <w:right w:val="none" w:sz="0" w:space="0" w:color="auto"/>
      </w:divBdr>
    </w:div>
    <w:div w:id="2134208122">
      <w:bodyDiv w:val="1"/>
      <w:marLeft w:val="0"/>
      <w:marRight w:val="0"/>
      <w:marTop w:val="0"/>
      <w:marBottom w:val="0"/>
      <w:divBdr>
        <w:top w:val="none" w:sz="0" w:space="0" w:color="auto"/>
        <w:left w:val="none" w:sz="0" w:space="0" w:color="auto"/>
        <w:bottom w:val="none" w:sz="0" w:space="0" w:color="auto"/>
        <w:right w:val="none" w:sz="0" w:space="0" w:color="auto"/>
      </w:divBdr>
      <w:divsChild>
        <w:div w:id="293415115">
          <w:marLeft w:val="0"/>
          <w:marRight w:val="0"/>
          <w:marTop w:val="0"/>
          <w:marBottom w:val="0"/>
          <w:divBdr>
            <w:top w:val="none" w:sz="0" w:space="0" w:color="auto"/>
            <w:left w:val="none" w:sz="0" w:space="0" w:color="auto"/>
            <w:bottom w:val="none" w:sz="0" w:space="0" w:color="auto"/>
            <w:right w:val="none" w:sz="0" w:space="0" w:color="auto"/>
          </w:divBdr>
          <w:divsChild>
            <w:div w:id="144441615">
              <w:marLeft w:val="0"/>
              <w:marRight w:val="0"/>
              <w:marTop w:val="0"/>
              <w:marBottom w:val="0"/>
              <w:divBdr>
                <w:top w:val="none" w:sz="0" w:space="0" w:color="auto"/>
                <w:left w:val="none" w:sz="0" w:space="0" w:color="auto"/>
                <w:bottom w:val="none" w:sz="0" w:space="0" w:color="auto"/>
                <w:right w:val="none" w:sz="0" w:space="0" w:color="auto"/>
              </w:divBdr>
              <w:divsChild>
                <w:div w:id="1192764979">
                  <w:marLeft w:val="0"/>
                  <w:marRight w:val="0"/>
                  <w:marTop w:val="0"/>
                  <w:marBottom w:val="0"/>
                  <w:divBdr>
                    <w:top w:val="none" w:sz="0" w:space="0" w:color="auto"/>
                    <w:left w:val="none" w:sz="0" w:space="0" w:color="auto"/>
                    <w:bottom w:val="none" w:sz="0" w:space="0" w:color="auto"/>
                    <w:right w:val="none" w:sz="0" w:space="0" w:color="auto"/>
                  </w:divBdr>
                  <w:divsChild>
                    <w:div w:id="1499006554">
                      <w:marLeft w:val="0"/>
                      <w:marRight w:val="0"/>
                      <w:marTop w:val="0"/>
                      <w:marBottom w:val="0"/>
                      <w:divBdr>
                        <w:top w:val="none" w:sz="0" w:space="0" w:color="auto"/>
                        <w:left w:val="none" w:sz="0" w:space="0" w:color="auto"/>
                        <w:bottom w:val="none" w:sz="0" w:space="0" w:color="auto"/>
                        <w:right w:val="none" w:sz="0" w:space="0" w:color="auto"/>
                      </w:divBdr>
                      <w:divsChild>
                        <w:div w:id="444469905">
                          <w:marLeft w:val="0"/>
                          <w:marRight w:val="0"/>
                          <w:marTop w:val="0"/>
                          <w:marBottom w:val="0"/>
                          <w:divBdr>
                            <w:top w:val="none" w:sz="0" w:space="0" w:color="auto"/>
                            <w:left w:val="none" w:sz="0" w:space="0" w:color="auto"/>
                            <w:bottom w:val="none" w:sz="0" w:space="0" w:color="auto"/>
                            <w:right w:val="none" w:sz="0" w:space="0" w:color="auto"/>
                          </w:divBdr>
                          <w:divsChild>
                            <w:div w:id="1632706546">
                              <w:marLeft w:val="0"/>
                              <w:marRight w:val="0"/>
                              <w:marTop w:val="0"/>
                              <w:marBottom w:val="0"/>
                              <w:divBdr>
                                <w:top w:val="none" w:sz="0" w:space="0" w:color="auto"/>
                                <w:left w:val="none" w:sz="0" w:space="0" w:color="auto"/>
                                <w:bottom w:val="none" w:sz="0" w:space="0" w:color="auto"/>
                                <w:right w:val="none" w:sz="0" w:space="0" w:color="auto"/>
                              </w:divBdr>
                              <w:divsChild>
                                <w:div w:id="1607035514">
                                  <w:marLeft w:val="0"/>
                                  <w:marRight w:val="0"/>
                                  <w:marTop w:val="0"/>
                                  <w:marBottom w:val="0"/>
                                  <w:divBdr>
                                    <w:top w:val="none" w:sz="0" w:space="0" w:color="auto"/>
                                    <w:left w:val="none" w:sz="0" w:space="0" w:color="auto"/>
                                    <w:bottom w:val="none" w:sz="0" w:space="0" w:color="auto"/>
                                    <w:right w:val="none" w:sz="0" w:space="0" w:color="auto"/>
                                  </w:divBdr>
                                  <w:divsChild>
                                    <w:div w:id="3134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694852">
      <w:bodyDiv w:val="1"/>
      <w:marLeft w:val="0"/>
      <w:marRight w:val="0"/>
      <w:marTop w:val="0"/>
      <w:marBottom w:val="0"/>
      <w:divBdr>
        <w:top w:val="none" w:sz="0" w:space="0" w:color="auto"/>
        <w:left w:val="none" w:sz="0" w:space="0" w:color="auto"/>
        <w:bottom w:val="none" w:sz="0" w:space="0" w:color="auto"/>
        <w:right w:val="none" w:sz="0" w:space="0" w:color="auto"/>
      </w:divBdr>
      <w:divsChild>
        <w:div w:id="391008805">
          <w:marLeft w:val="0"/>
          <w:marRight w:val="0"/>
          <w:marTop w:val="0"/>
          <w:marBottom w:val="0"/>
          <w:divBdr>
            <w:top w:val="none" w:sz="0" w:space="0" w:color="auto"/>
            <w:left w:val="none" w:sz="0" w:space="0" w:color="auto"/>
            <w:bottom w:val="none" w:sz="0" w:space="0" w:color="auto"/>
            <w:right w:val="none" w:sz="0" w:space="0" w:color="auto"/>
          </w:divBdr>
          <w:divsChild>
            <w:div w:id="1679190564">
              <w:marLeft w:val="0"/>
              <w:marRight w:val="0"/>
              <w:marTop w:val="0"/>
              <w:marBottom w:val="0"/>
              <w:divBdr>
                <w:top w:val="none" w:sz="0" w:space="0" w:color="auto"/>
                <w:left w:val="none" w:sz="0" w:space="0" w:color="auto"/>
                <w:bottom w:val="none" w:sz="0" w:space="0" w:color="auto"/>
                <w:right w:val="none" w:sz="0" w:space="0" w:color="auto"/>
              </w:divBdr>
              <w:divsChild>
                <w:div w:id="100401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microsoft.com/office/2011/relationships/commentsExtended" Target="commentsExtended.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BF0C27FECAAE4A9284AFCAB2F61552" ma:contentTypeVersion="2" ma:contentTypeDescription="Crée un document." ma:contentTypeScope="" ma:versionID="014560f00eefa6bbf648405d5560541a">
  <xsd:schema xmlns:xsd="http://www.w3.org/2001/XMLSchema" xmlns:xs="http://www.w3.org/2001/XMLSchema" xmlns:p="http://schemas.microsoft.com/office/2006/metadata/properties" xmlns:ns2="2bad51d0-d0b4-4891-959d-f3e803b0de32" targetNamespace="http://schemas.microsoft.com/office/2006/metadata/properties" ma:root="true" ma:fieldsID="7c8ccb166a7ddcd7ba9190d3b64b802e" ns2:_="">
    <xsd:import namespace="2bad51d0-d0b4-4891-959d-f3e803b0de3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d51d0-d0b4-4891-959d-f3e803b0d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A3DF1-3CDD-4C04-872F-D9040F1C72A3}">
  <ds:schemaRefs>
    <ds:schemaRef ds:uri="http://schemas.microsoft.com/sharepoint/v3/contenttype/forms"/>
  </ds:schemaRefs>
</ds:datastoreItem>
</file>

<file path=customXml/itemProps2.xml><?xml version="1.0" encoding="utf-8"?>
<ds:datastoreItem xmlns:ds="http://schemas.openxmlformats.org/officeDocument/2006/customXml" ds:itemID="{DAD1500D-43B6-43CB-ADD9-2185D6770E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158043-7D95-4E75-85A3-14115957A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d51d0-d0b4-4891-959d-f3e803b0d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C76E4C-D18A-49FF-BF59-01B56D853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2086</Words>
  <Characters>11813</Characters>
  <Application>Microsoft Office Word</Application>
  <DocSecurity>0</DocSecurity>
  <Lines>531</Lines>
  <Paragraphs>231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1 - ANALYSE DE L’ETAT INITIAL DU SITE</vt:lpstr>
      <vt:lpstr>1 - ANALYSE DE L’ETAT INITIAL DU SITE</vt:lpstr>
    </vt:vector>
  </TitlesOfParts>
  <Company>APAVE SUD</Company>
  <LinksUpToDate>false</LinksUpToDate>
  <CharactersWithSpaces>13681</CharactersWithSpaces>
  <SharedDoc>false</SharedDoc>
  <HLinks>
    <vt:vector size="96" baseType="variant">
      <vt:variant>
        <vt:i4>1703988</vt:i4>
      </vt:variant>
      <vt:variant>
        <vt:i4>92</vt:i4>
      </vt:variant>
      <vt:variant>
        <vt:i4>0</vt:i4>
      </vt:variant>
      <vt:variant>
        <vt:i4>5</vt:i4>
      </vt:variant>
      <vt:variant>
        <vt:lpwstr/>
      </vt:variant>
      <vt:variant>
        <vt:lpwstr>_Toc344914241</vt:lpwstr>
      </vt:variant>
      <vt:variant>
        <vt:i4>1703988</vt:i4>
      </vt:variant>
      <vt:variant>
        <vt:i4>86</vt:i4>
      </vt:variant>
      <vt:variant>
        <vt:i4>0</vt:i4>
      </vt:variant>
      <vt:variant>
        <vt:i4>5</vt:i4>
      </vt:variant>
      <vt:variant>
        <vt:lpwstr/>
      </vt:variant>
      <vt:variant>
        <vt:lpwstr>_Toc344914240</vt:lpwstr>
      </vt:variant>
      <vt:variant>
        <vt:i4>1900596</vt:i4>
      </vt:variant>
      <vt:variant>
        <vt:i4>80</vt:i4>
      </vt:variant>
      <vt:variant>
        <vt:i4>0</vt:i4>
      </vt:variant>
      <vt:variant>
        <vt:i4>5</vt:i4>
      </vt:variant>
      <vt:variant>
        <vt:lpwstr/>
      </vt:variant>
      <vt:variant>
        <vt:lpwstr>_Toc344914239</vt:lpwstr>
      </vt:variant>
      <vt:variant>
        <vt:i4>1900596</vt:i4>
      </vt:variant>
      <vt:variant>
        <vt:i4>74</vt:i4>
      </vt:variant>
      <vt:variant>
        <vt:i4>0</vt:i4>
      </vt:variant>
      <vt:variant>
        <vt:i4>5</vt:i4>
      </vt:variant>
      <vt:variant>
        <vt:lpwstr/>
      </vt:variant>
      <vt:variant>
        <vt:lpwstr>_Toc344914238</vt:lpwstr>
      </vt:variant>
      <vt:variant>
        <vt:i4>1900596</vt:i4>
      </vt:variant>
      <vt:variant>
        <vt:i4>68</vt:i4>
      </vt:variant>
      <vt:variant>
        <vt:i4>0</vt:i4>
      </vt:variant>
      <vt:variant>
        <vt:i4>5</vt:i4>
      </vt:variant>
      <vt:variant>
        <vt:lpwstr/>
      </vt:variant>
      <vt:variant>
        <vt:lpwstr>_Toc344914237</vt:lpwstr>
      </vt:variant>
      <vt:variant>
        <vt:i4>1900596</vt:i4>
      </vt:variant>
      <vt:variant>
        <vt:i4>62</vt:i4>
      </vt:variant>
      <vt:variant>
        <vt:i4>0</vt:i4>
      </vt:variant>
      <vt:variant>
        <vt:i4>5</vt:i4>
      </vt:variant>
      <vt:variant>
        <vt:lpwstr/>
      </vt:variant>
      <vt:variant>
        <vt:lpwstr>_Toc344914236</vt:lpwstr>
      </vt:variant>
      <vt:variant>
        <vt:i4>1900596</vt:i4>
      </vt:variant>
      <vt:variant>
        <vt:i4>56</vt:i4>
      </vt:variant>
      <vt:variant>
        <vt:i4>0</vt:i4>
      </vt:variant>
      <vt:variant>
        <vt:i4>5</vt:i4>
      </vt:variant>
      <vt:variant>
        <vt:lpwstr/>
      </vt:variant>
      <vt:variant>
        <vt:lpwstr>_Toc344914235</vt:lpwstr>
      </vt:variant>
      <vt:variant>
        <vt:i4>1900596</vt:i4>
      </vt:variant>
      <vt:variant>
        <vt:i4>50</vt:i4>
      </vt:variant>
      <vt:variant>
        <vt:i4>0</vt:i4>
      </vt:variant>
      <vt:variant>
        <vt:i4>5</vt:i4>
      </vt:variant>
      <vt:variant>
        <vt:lpwstr/>
      </vt:variant>
      <vt:variant>
        <vt:lpwstr>_Toc344914234</vt:lpwstr>
      </vt:variant>
      <vt:variant>
        <vt:i4>1900596</vt:i4>
      </vt:variant>
      <vt:variant>
        <vt:i4>44</vt:i4>
      </vt:variant>
      <vt:variant>
        <vt:i4>0</vt:i4>
      </vt:variant>
      <vt:variant>
        <vt:i4>5</vt:i4>
      </vt:variant>
      <vt:variant>
        <vt:lpwstr/>
      </vt:variant>
      <vt:variant>
        <vt:lpwstr>_Toc344914233</vt:lpwstr>
      </vt:variant>
      <vt:variant>
        <vt:i4>1900596</vt:i4>
      </vt:variant>
      <vt:variant>
        <vt:i4>38</vt:i4>
      </vt:variant>
      <vt:variant>
        <vt:i4>0</vt:i4>
      </vt:variant>
      <vt:variant>
        <vt:i4>5</vt:i4>
      </vt:variant>
      <vt:variant>
        <vt:lpwstr/>
      </vt:variant>
      <vt:variant>
        <vt:lpwstr>_Toc344914232</vt:lpwstr>
      </vt:variant>
      <vt:variant>
        <vt:i4>1900596</vt:i4>
      </vt:variant>
      <vt:variant>
        <vt:i4>32</vt:i4>
      </vt:variant>
      <vt:variant>
        <vt:i4>0</vt:i4>
      </vt:variant>
      <vt:variant>
        <vt:i4>5</vt:i4>
      </vt:variant>
      <vt:variant>
        <vt:lpwstr/>
      </vt:variant>
      <vt:variant>
        <vt:lpwstr>_Toc344914231</vt:lpwstr>
      </vt:variant>
      <vt:variant>
        <vt:i4>1900596</vt:i4>
      </vt:variant>
      <vt:variant>
        <vt:i4>26</vt:i4>
      </vt:variant>
      <vt:variant>
        <vt:i4>0</vt:i4>
      </vt:variant>
      <vt:variant>
        <vt:i4>5</vt:i4>
      </vt:variant>
      <vt:variant>
        <vt:lpwstr/>
      </vt:variant>
      <vt:variant>
        <vt:lpwstr>_Toc344914230</vt:lpwstr>
      </vt:variant>
      <vt:variant>
        <vt:i4>1835060</vt:i4>
      </vt:variant>
      <vt:variant>
        <vt:i4>20</vt:i4>
      </vt:variant>
      <vt:variant>
        <vt:i4>0</vt:i4>
      </vt:variant>
      <vt:variant>
        <vt:i4>5</vt:i4>
      </vt:variant>
      <vt:variant>
        <vt:lpwstr/>
      </vt:variant>
      <vt:variant>
        <vt:lpwstr>_Toc344914229</vt:lpwstr>
      </vt:variant>
      <vt:variant>
        <vt:i4>1835060</vt:i4>
      </vt:variant>
      <vt:variant>
        <vt:i4>14</vt:i4>
      </vt:variant>
      <vt:variant>
        <vt:i4>0</vt:i4>
      </vt:variant>
      <vt:variant>
        <vt:i4>5</vt:i4>
      </vt:variant>
      <vt:variant>
        <vt:lpwstr/>
      </vt:variant>
      <vt:variant>
        <vt:lpwstr>_Toc344914228</vt:lpwstr>
      </vt:variant>
      <vt:variant>
        <vt:i4>1835060</vt:i4>
      </vt:variant>
      <vt:variant>
        <vt:i4>8</vt:i4>
      </vt:variant>
      <vt:variant>
        <vt:i4>0</vt:i4>
      </vt:variant>
      <vt:variant>
        <vt:i4>5</vt:i4>
      </vt:variant>
      <vt:variant>
        <vt:lpwstr/>
      </vt:variant>
      <vt:variant>
        <vt:lpwstr>_Toc344914227</vt:lpwstr>
      </vt:variant>
      <vt:variant>
        <vt:i4>1835060</vt:i4>
      </vt:variant>
      <vt:variant>
        <vt:i4>2</vt:i4>
      </vt:variant>
      <vt:variant>
        <vt:i4>0</vt:i4>
      </vt:variant>
      <vt:variant>
        <vt:i4>5</vt:i4>
      </vt:variant>
      <vt:variant>
        <vt:lpwstr/>
      </vt:variant>
      <vt:variant>
        <vt:lpwstr>_Toc344914226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ANALYSE DE L’ETAT INITIAL DU SITE</dc:title>
  <dc:creator>APAVE SUD</dc:creator>
  <cp:lastModifiedBy>Helene DEDIEU</cp:lastModifiedBy>
  <cp:revision>7</cp:revision>
  <cp:lastPrinted>2019-05-10T08:38:00Z</cp:lastPrinted>
  <dcterms:created xsi:type="dcterms:W3CDTF">2018-10-31T14:36:00Z</dcterms:created>
  <dcterms:modified xsi:type="dcterms:W3CDTF">2019-05-10T08:39:00Z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e">
    <vt:lpwstr>APAVE SUDEUROPE SAS</vt:lpwstr>
  </property>
  <property fmtid="{D5CDD505-2E9C-101B-9397-08002B2CF9AE}" pid="3" name="ContentTypeId">
    <vt:lpwstr>0x0101008DBF0C27FECAAE4A9284AFCAB2F61552</vt:lpwstr>
  </property>
</Properties>
</file>