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bookmarkStart w:id="0" w:name="_GoBack"/>
      <w:bookmarkEnd w:id="0"/>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2020 -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2020 – Volet  Recyclage foncier</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1"/>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basedOn w:val="Normal"/>
    <w:qFormat/>
    <w:pPr>
      <w:keepNext w:val="true"/>
      <w:widowControl w:val="false"/>
      <w:numPr>
        <w:ilvl w:val="0"/>
        <w:numId w:val="1"/>
      </w:numPr>
      <w:bidi w:val="0"/>
      <w:spacing w:before="240" w:after="240"/>
      <w:jc w:val="left"/>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basedOn w:val="Normal"/>
    <w:qFormat/>
    <w:pPr>
      <w:keepNext w:val="true"/>
      <w:widowControl w:val="false"/>
      <w:bidi w:val="0"/>
      <w:spacing w:before="0" w:after="120"/>
      <w:jc w:val="left"/>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val="fr-FR" w:eastAsia="zh-CN" w:bidi="ar-SA"/>
    </w:rPr>
  </w:style>
  <w:style w:type="paragraph" w:styleId="Titre4" w:customStyle="1">
    <w:name w:val="Titre4"/>
    <w:basedOn w:val="Normal"/>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2</Pages>
  <Words>332</Words>
  <Characters>1765</Characters>
  <CharactersWithSpaces>2058</CharactersWithSpaces>
  <Paragraphs>28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2020-12-28T11:53:39Z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