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sz w:val="22"/>
        </w:rPr>
      </w:pPr>
      <w:r>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-914400</wp:posOffset>
                </wp:positionV>
                <wp:extent cx="6287135" cy="1486535"/>
                <wp:effectExtent l="0" t="0" r="3810" b="3810"/>
                <wp:wrapNone/>
                <wp:docPr id="1" name="Text Box 93"/>
                <a:graphic xmlns:a="http://schemas.openxmlformats.org/drawingml/2006/main">
                  <a:graphicData uri="http://schemas.microsoft.com/office/word/2010/wordprocessingShape">
                    <wps:wsp>
                      <wps:cNvSpPr/>
                      <wps:spPr>
                        <a:xfrm>
                          <a:off x="0" y="0"/>
                          <a:ext cx="6286680" cy="1486080"/>
                        </a:xfrm>
                        <a:prstGeom prst="rect">
                          <a:avLst/>
                        </a:prstGeom>
                        <a:solidFill>
                          <a:srgbClr val="ffffff"/>
                        </a:solidFill>
                        <a:ln>
                          <a:noFill/>
                        </a:ln>
                      </wps:spPr>
                      <wps:style>
                        <a:lnRef idx="0"/>
                        <a:fillRef idx="0"/>
                        <a:effectRef idx="0"/>
                        <a:fontRef idx="minor"/>
                      </wps:style>
                      <wps:txbx>
                        <w:txbxContent>
                          <w:p>
                            <w:pPr>
                              <w:pStyle w:val="Caption"/>
                              <w:spacing w:before="120" w:after="0"/>
                              <w:rPr/>
                            </w:pPr>
                            <w:r>
                              <w:rPr/>
                            </w:r>
                          </w:p>
                          <w:p>
                            <w:pPr>
                              <w:pStyle w:val="Caption"/>
                              <w:tabs>
                                <w:tab w:val="left" w:pos="3960" w:leader="none"/>
                                <w:tab w:val="left" w:pos="5760" w:leader="none"/>
                              </w:tabs>
                              <w:spacing w:before="120" w:after="0"/>
                              <w:rPr/>
                            </w:pPr>
                            <w:r>
                              <w:rPr/>
                              <w:drawing>
                                <wp:inline distT="0" distB="0" distL="19050" distR="9525">
                                  <wp:extent cx="1133475" cy="828675"/>
                                  <wp:effectExtent l="0" t="0" r="0" b="0"/>
                                  <wp:docPr id="3" name="Image 1" descr="LOG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LOGO-RF"/>
                                          <pic:cNvPicPr>
                                            <a:picLocks noChangeAspect="1" noChangeArrowheads="1"/>
                                          </pic:cNvPicPr>
                                        </pic:nvPicPr>
                                        <pic:blipFill>
                                          <a:blip r:embed="rId2"/>
                                          <a:stretch>
                                            <a:fillRect/>
                                          </a:stretch>
                                        </pic:blipFill>
                                        <pic:spPr bwMode="auto">
                                          <a:xfrm>
                                            <a:off x="0" y="0"/>
                                            <a:ext cx="1133475" cy="828675"/>
                                          </a:xfrm>
                                          <a:prstGeom prst="rect">
                                            <a:avLst/>
                                          </a:prstGeom>
                                        </pic:spPr>
                                      </pic:pic>
                                    </a:graphicData>
                                  </a:graphic>
                                </wp:inline>
                              </w:drawing>
                            </w:r>
                          </w:p>
                          <w:p>
                            <w:pPr>
                              <w:pStyle w:val="Caption"/>
                              <w:spacing w:before="120" w:after="0"/>
                              <w:rPr>
                                <w:sz w:val="24"/>
                              </w:rPr>
                            </w:pPr>
                            <w:r>
                              <w:rPr>
                                <w:sz w:val="24"/>
                              </w:rPr>
                              <w:t>MINISTÈRE DE L’ENVIRONNEMENT DE L’ENERGIE ET DE LA MER</w:t>
                            </w:r>
                          </w:p>
                          <w:p>
                            <w:pPr>
                              <w:pStyle w:val="Caption"/>
                              <w:spacing w:before="120" w:after="0"/>
                              <w:rPr/>
                            </w:pPr>
                            <w:r>
                              <w:rPr/>
                            </w:r>
                          </w:p>
                        </w:txbxContent>
                      </wps:txbx>
                      <wps:bodyPr lIns="90000" rIns="90000" tIns="45000" bIns="45000">
                        <a:noAutofit/>
                      </wps:bodyPr>
                    </wps:wsp>
                  </a:graphicData>
                </a:graphic>
              </wp:anchor>
            </w:drawing>
          </mc:Choice>
          <mc:Fallback>
            <w:pict>
              <v:rect id="shape_0" ID="Text Box 93" fillcolor="white" stroked="f" style="position:absolute;margin-left:0pt;margin-top:-72pt;width:494.95pt;height:116.95pt">
                <w10:wrap type="square"/>
                <v:fill o:detectmouseclick="t" type="solid" color2="black"/>
                <v:stroke color="#3465a4" joinstyle="round" endcap="flat"/>
                <v:textbox>
                  <w:txbxContent>
                    <w:p>
                      <w:pPr>
                        <w:pStyle w:val="Caption"/>
                        <w:spacing w:before="120" w:after="0"/>
                        <w:rPr/>
                      </w:pPr>
                      <w:r>
                        <w:rPr/>
                      </w:r>
                    </w:p>
                    <w:p>
                      <w:pPr>
                        <w:pStyle w:val="Caption"/>
                        <w:tabs>
                          <w:tab w:val="left" w:pos="3960" w:leader="none"/>
                          <w:tab w:val="left" w:pos="5760" w:leader="none"/>
                        </w:tabs>
                        <w:spacing w:before="120" w:after="0"/>
                        <w:rPr/>
                      </w:pPr>
                      <w:r>
                        <w:rPr/>
                        <w:drawing>
                          <wp:inline distT="0" distB="0" distL="19050" distR="9525">
                            <wp:extent cx="1133475" cy="828675"/>
                            <wp:effectExtent l="0" t="0" r="0" b="0"/>
                            <wp:docPr id="4" name="Image 1" descr="LOG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OGO-RF"/>
                                    <pic:cNvPicPr>
                                      <a:picLocks noChangeAspect="1" noChangeArrowheads="1"/>
                                    </pic:cNvPicPr>
                                  </pic:nvPicPr>
                                  <pic:blipFill>
                                    <a:blip r:embed="rId2"/>
                                    <a:stretch>
                                      <a:fillRect/>
                                    </a:stretch>
                                  </pic:blipFill>
                                  <pic:spPr bwMode="auto">
                                    <a:xfrm>
                                      <a:off x="0" y="0"/>
                                      <a:ext cx="1133475" cy="828675"/>
                                    </a:xfrm>
                                    <a:prstGeom prst="rect">
                                      <a:avLst/>
                                    </a:prstGeom>
                                  </pic:spPr>
                                </pic:pic>
                              </a:graphicData>
                            </a:graphic>
                          </wp:inline>
                        </w:drawing>
                      </w:r>
                    </w:p>
                    <w:p>
                      <w:pPr>
                        <w:pStyle w:val="Caption"/>
                        <w:spacing w:before="120" w:after="0"/>
                        <w:rPr>
                          <w:sz w:val="24"/>
                        </w:rPr>
                      </w:pPr>
                      <w:r>
                        <w:rPr>
                          <w:sz w:val="24"/>
                        </w:rPr>
                        <w:t>MINISTÈRE DE L’ENVIRONNEMENT DE L’ENERGIE ET DE LA MER</w:t>
                      </w:r>
                    </w:p>
                    <w:p>
                      <w:pPr>
                        <w:pStyle w:val="Caption"/>
                        <w:spacing w:before="120" w:after="0"/>
                        <w:rPr/>
                      </w:pPr>
                      <w:r>
                        <w:rPr/>
                      </w:r>
                    </w:p>
                  </w:txbxContent>
                </v:textbox>
              </v:rect>
            </w:pict>
          </mc:Fallback>
        </mc:AlternateContent>
      </w:r>
      <w:r>
        <w:rPr>
          <w:sz w:val="22"/>
        </w:rPr>
        <w:t xml:space="preserve"> </w:t>
      </w:r>
    </w:p>
    <w:p>
      <w:pPr>
        <w:pStyle w:val="Normal"/>
        <w:spacing w:before="120" w:after="0"/>
        <w:ind w:left="6237" w:right="-1" w:hanging="0"/>
        <w:rPr>
          <w:sz w:val="22"/>
        </w:rPr>
      </w:pPr>
      <w:r>
        <w:rPr>
          <w:sz w:val="22"/>
        </w:rPr>
      </w:r>
    </w:p>
    <w:p>
      <w:pPr>
        <w:pStyle w:val="Normal"/>
        <w:spacing w:before="120" w:after="0"/>
        <w:ind w:left="6237" w:right="-1" w:hanging="0"/>
        <w:rPr>
          <w:sz w:val="22"/>
        </w:rPr>
      </w:pPr>
      <w:r>
        <w:rPr>
          <w:sz w:val="22"/>
        </w:rPr>
        <w:drawing>
          <wp:anchor behindDoc="0" distT="0" distB="0" distL="133350" distR="114300" simplePos="0" locked="0" layoutInCell="1" allowOverlap="1" relativeHeight="4">
            <wp:simplePos x="0" y="0"/>
            <wp:positionH relativeFrom="column">
              <wp:posOffset>228600</wp:posOffset>
            </wp:positionH>
            <wp:positionV relativeFrom="paragraph">
              <wp:posOffset>173990</wp:posOffset>
            </wp:positionV>
            <wp:extent cx="483235" cy="644525"/>
            <wp:effectExtent l="0" t="0" r="0" b="0"/>
            <wp:wrapNone/>
            <wp:docPr id="5" name="Imag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4" descr=""/>
                    <pic:cNvPicPr>
                      <a:picLocks noChangeAspect="1" noChangeArrowheads="1"/>
                    </pic:cNvPicPr>
                  </pic:nvPicPr>
                  <pic:blipFill>
                    <a:blip r:embed="rId3"/>
                    <a:stretch>
                      <a:fillRect/>
                    </a:stretch>
                  </pic:blipFill>
                  <pic:spPr bwMode="auto">
                    <a:xfrm>
                      <a:off x="0" y="0"/>
                      <a:ext cx="483235" cy="644525"/>
                    </a:xfrm>
                    <a:prstGeom prst="rect">
                      <a:avLst/>
                    </a:prstGeom>
                  </pic:spPr>
                </pic:pic>
              </a:graphicData>
            </a:graphic>
          </wp:anchor>
        </w:drawing>
      </w:r>
    </w:p>
    <w:p>
      <w:pPr>
        <w:pStyle w:val="Normal"/>
        <w:spacing w:before="120" w:after="0"/>
        <w:ind w:left="6237" w:right="-1" w:hanging="0"/>
        <w:rPr>
          <w:sz w:val="22"/>
        </w:rPr>
      </w:pPr>
      <w:r>
        <w:rPr>
          <w:sz w:val="22"/>
        </w:rPr>
      </w:r>
    </w:p>
    <w:p>
      <w:pPr>
        <w:pStyle w:val="Normal"/>
        <w:spacing w:before="120" w:after="0"/>
        <w:ind w:left="6237" w:right="-1" w:hanging="0"/>
        <w:rPr>
          <w:sz w:val="22"/>
        </w:rPr>
      </w:pPr>
      <w:r>
        <w:rPr>
          <w:sz w:val="22"/>
        </w:rPr>
      </w:r>
    </w:p>
    <w:p>
      <w:pPr>
        <w:pStyle w:val="Normal"/>
        <w:tabs>
          <w:tab w:val="left" w:pos="5220" w:leader="none"/>
        </w:tabs>
        <w:spacing w:before="120" w:after="0"/>
        <w:ind w:left="5220" w:right="-1" w:hanging="0"/>
        <w:jc w:val="right"/>
        <w:rPr>
          <w:sz w:val="24"/>
          <w:szCs w:val="24"/>
        </w:rPr>
      </w:pPr>
      <w: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149225</wp:posOffset>
                </wp:positionV>
                <wp:extent cx="2206625" cy="1919605"/>
                <wp:effectExtent l="0" t="0" r="0" b="0"/>
                <wp:wrapNone/>
                <wp:docPr id="6" name="Text Box 89"/>
                <a:graphic xmlns:a="http://schemas.openxmlformats.org/drawingml/2006/main">
                  <a:graphicData uri="http://schemas.microsoft.com/office/word/2010/wordprocessingShape">
                    <wps:wsp>
                      <wps:cNvSpPr/>
                      <wps:spPr>
                        <a:xfrm>
                          <a:off x="0" y="0"/>
                          <a:ext cx="2206080" cy="1918800"/>
                        </a:xfrm>
                        <a:prstGeom prst="rect">
                          <a:avLst/>
                        </a:prstGeom>
                        <a:solidFill>
                          <a:srgbClr val="ffffff"/>
                        </a:solidFill>
                        <a:ln>
                          <a:noFill/>
                        </a:ln>
                      </wps:spPr>
                      <wps:style>
                        <a:lnRef idx="0"/>
                        <a:fillRef idx="0"/>
                        <a:effectRef idx="0"/>
                        <a:fontRef idx="minor"/>
                      </wps:style>
                      <wps:txbx>
                        <w:txbxContent>
                          <w:p>
                            <w:pPr>
                              <w:pStyle w:val="Contenudecadre"/>
                              <w:rPr>
                                <w:rFonts w:ascii="Arial" w:hAnsi="Arial"/>
                                <w:i/>
                                <w:i/>
                                <w:sz w:val="18"/>
                              </w:rPr>
                            </w:pPr>
                            <w:r>
                              <w:rPr>
                                <w:rFonts w:ascii="Arial" w:hAnsi="Arial"/>
                                <w:i/>
                                <w:color w:val="auto"/>
                                <w:sz w:val="18"/>
                              </w:rPr>
                              <w:t>Direction de la Technique et de l'Innovation</w:t>
                            </w:r>
                          </w:p>
                          <w:p>
                            <w:pPr>
                              <w:pStyle w:val="Contenudecadre"/>
                              <w:rPr>
                                <w:rFonts w:ascii="Arial" w:hAnsi="Arial"/>
                                <w:i/>
                                <w:i/>
                                <w:sz w:val="18"/>
                              </w:rPr>
                            </w:pPr>
                            <w:r>
                              <w:rPr>
                                <w:rFonts w:ascii="Arial" w:hAnsi="Arial"/>
                                <w:i/>
                                <w:color w:val="auto"/>
                                <w:sz w:val="18"/>
                              </w:rPr>
                              <w:t>Pôle Fréquences et Servitudes</w:t>
                            </w:r>
                          </w:p>
                          <w:p>
                            <w:pPr>
                              <w:pStyle w:val="Contenudecadre"/>
                              <w:rPr>
                                <w:color w:val="auto"/>
                                <w:sz w:val="22"/>
                              </w:rPr>
                            </w:pPr>
                            <w:r>
                              <w:rPr>
                                <w:color w:val="auto"/>
                                <w:sz w:val="22"/>
                              </w:rPr>
                            </w:r>
                          </w:p>
                          <w:p>
                            <w:pPr>
                              <w:pStyle w:val="Contenudecadre"/>
                              <w:rPr>
                                <w:sz w:val="22"/>
                              </w:rPr>
                            </w:pPr>
                            <w:r>
                              <w:rPr>
                                <w:color w:val="auto"/>
                                <w:sz w:val="22"/>
                              </w:rPr>
                              <w:t>1 avenue du Dr Maurice Grynfogel</w:t>
                            </w:r>
                          </w:p>
                          <w:p>
                            <w:pPr>
                              <w:pStyle w:val="Contenudecadre"/>
                              <w:rPr>
                                <w:sz w:val="22"/>
                              </w:rPr>
                            </w:pPr>
                            <w:r>
                              <w:rPr>
                                <w:color w:val="auto"/>
                                <w:sz w:val="22"/>
                              </w:rPr>
                              <w:t>31035 TOULOUSE CEDEX</w:t>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rPr>
                            </w:pPr>
                            <w:r>
                              <w:rPr>
                                <w:color w:val="auto"/>
                              </w:rPr>
                            </w:r>
                          </w:p>
                        </w:txbxContent>
                      </wps:txbx>
                      <wps:bodyPr>
                        <a:noAutofit/>
                      </wps:bodyPr>
                    </wps:wsp>
                  </a:graphicData>
                </a:graphic>
              </wp:anchor>
            </w:drawing>
          </mc:Choice>
          <mc:Fallback>
            <w:pict>
              <v:rect id="shape_0" ID="Text Box 89" fillcolor="white" stroked="f" style="position:absolute;margin-left:0pt;margin-top:11.75pt;width:173.65pt;height:151.05pt">
                <w10:wrap type="square"/>
                <v:fill o:detectmouseclick="t" type="solid" color2="black"/>
                <v:stroke color="#3465a4" joinstyle="round" endcap="flat"/>
                <v:textbox>
                  <w:txbxContent>
                    <w:p>
                      <w:pPr>
                        <w:pStyle w:val="Contenudecadre"/>
                        <w:rPr>
                          <w:rFonts w:ascii="Arial" w:hAnsi="Arial"/>
                          <w:i/>
                          <w:i/>
                          <w:sz w:val="18"/>
                        </w:rPr>
                      </w:pPr>
                      <w:r>
                        <w:rPr>
                          <w:rFonts w:ascii="Arial" w:hAnsi="Arial"/>
                          <w:i/>
                          <w:color w:val="auto"/>
                          <w:sz w:val="18"/>
                        </w:rPr>
                        <w:t>Direction de la Technique et de l'Innovation</w:t>
                      </w:r>
                    </w:p>
                    <w:p>
                      <w:pPr>
                        <w:pStyle w:val="Contenudecadre"/>
                        <w:rPr>
                          <w:rFonts w:ascii="Arial" w:hAnsi="Arial"/>
                          <w:i/>
                          <w:i/>
                          <w:sz w:val="18"/>
                        </w:rPr>
                      </w:pPr>
                      <w:r>
                        <w:rPr>
                          <w:rFonts w:ascii="Arial" w:hAnsi="Arial"/>
                          <w:i/>
                          <w:color w:val="auto"/>
                          <w:sz w:val="18"/>
                        </w:rPr>
                        <w:t>Pôle Fréquences et Servitudes</w:t>
                      </w:r>
                    </w:p>
                    <w:p>
                      <w:pPr>
                        <w:pStyle w:val="Contenudecadre"/>
                        <w:rPr>
                          <w:color w:val="auto"/>
                          <w:sz w:val="22"/>
                        </w:rPr>
                      </w:pPr>
                      <w:r>
                        <w:rPr>
                          <w:color w:val="auto"/>
                          <w:sz w:val="22"/>
                        </w:rPr>
                      </w:r>
                    </w:p>
                    <w:p>
                      <w:pPr>
                        <w:pStyle w:val="Contenudecadre"/>
                        <w:rPr>
                          <w:sz w:val="22"/>
                        </w:rPr>
                      </w:pPr>
                      <w:r>
                        <w:rPr>
                          <w:color w:val="auto"/>
                          <w:sz w:val="22"/>
                        </w:rPr>
                        <w:t>1 avenue du Dr Maurice Grynfogel</w:t>
                      </w:r>
                    </w:p>
                    <w:p>
                      <w:pPr>
                        <w:pStyle w:val="Contenudecadre"/>
                        <w:rPr>
                          <w:sz w:val="22"/>
                        </w:rPr>
                      </w:pPr>
                      <w:r>
                        <w:rPr>
                          <w:color w:val="auto"/>
                          <w:sz w:val="22"/>
                        </w:rPr>
                        <w:t>31035 TOULOUSE CEDEX</w:t>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sz w:val="22"/>
                        </w:rPr>
                      </w:pPr>
                      <w:r>
                        <w:rPr>
                          <w:color w:val="auto"/>
                          <w:sz w:val="22"/>
                        </w:rPr>
                      </w:r>
                    </w:p>
                    <w:p>
                      <w:pPr>
                        <w:pStyle w:val="Contenudecadre"/>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5">
                <wp:simplePos x="0" y="0"/>
                <wp:positionH relativeFrom="column">
                  <wp:posOffset>74295</wp:posOffset>
                </wp:positionH>
                <wp:positionV relativeFrom="paragraph">
                  <wp:posOffset>149225</wp:posOffset>
                </wp:positionV>
                <wp:extent cx="915035" cy="1270"/>
                <wp:effectExtent l="13335" t="5715" r="5715" b="13335"/>
                <wp:wrapNone/>
                <wp:docPr id="8" name="Line 97"/>
                <a:graphic xmlns:a="http://schemas.openxmlformats.org/drawingml/2006/main">
                  <a:graphicData uri="http://schemas.microsoft.com/office/word/2010/wordprocessingShape">
                    <wps:wsp>
                      <wps:cNvSpPr/>
                      <wps:spPr>
                        <a:xfrm>
                          <a:off x="0" y="0"/>
                          <a:ext cx="9144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85pt,11.75pt" to="77.8pt,11.75pt" ID="Line 97" stroked="t" style="position:absolute">
                <v:stroke color="black" weight="9360" joinstyle="round" endcap="flat"/>
                <v:fill o:detectmouseclick="t" on="false"/>
              </v:line>
            </w:pict>
          </mc:Fallback>
        </mc:AlternateContent>
      </w:r>
      <w:r>
        <w:rPr>
          <w:sz w:val="24"/>
          <w:szCs w:val="24"/>
        </w:rPr>
        <w:t>DSNA, le 27/03/2017</w:t>
      </w:r>
    </w:p>
    <w:p>
      <w:pPr>
        <w:pStyle w:val="Normal"/>
        <w:tabs>
          <w:tab w:val="left" w:pos="5220" w:leader="none"/>
        </w:tabs>
        <w:spacing w:before="120" w:after="0"/>
        <w:ind w:left="5220" w:right="-1" w:hanging="0"/>
        <w:rPr>
          <w:sz w:val="24"/>
          <w:szCs w:val="24"/>
        </w:rPr>
      </w:pPr>
      <w:r>
        <w:rPr>
          <w:sz w:val="24"/>
          <w:szCs w:val="24"/>
        </w:rPr>
      </w:r>
    </w:p>
    <w:p>
      <w:pPr>
        <w:pStyle w:val="Normal"/>
        <w:numPr>
          <w:ilvl w:val="0"/>
          <w:numId w:val="0"/>
        </w:numPr>
        <w:ind w:left="2268" w:hanging="0"/>
        <w:jc w:val="center"/>
        <w:outlineLvl w:val="0"/>
        <w:rPr>
          <w:sz w:val="22"/>
          <w:u w:val="single"/>
        </w:rPr>
      </w:pPr>
      <w:r>
        <w:rPr>
          <w:sz w:val="22"/>
          <w:u w:val="single"/>
        </w:rPr>
      </w:r>
    </w:p>
    <w:p>
      <w:pPr>
        <w:pStyle w:val="Normal"/>
        <w:numPr>
          <w:ilvl w:val="0"/>
          <w:numId w:val="0"/>
        </w:numPr>
        <w:ind w:left="2268" w:hanging="0"/>
        <w:jc w:val="center"/>
        <w:outlineLvl w:val="0"/>
        <w:rPr>
          <w:sz w:val="22"/>
          <w:u w:val="single"/>
        </w:rPr>
      </w:pPr>
      <w:r>
        <w:rPr>
          <w:sz w:val="22"/>
          <w:u w:val="single"/>
        </w:rPr>
      </w:r>
    </w:p>
    <w:p>
      <w:pPr>
        <w:pStyle w:val="Normal"/>
        <w:numPr>
          <w:ilvl w:val="0"/>
          <w:numId w:val="0"/>
        </w:numPr>
        <w:ind w:left="2268" w:hanging="0"/>
        <w:jc w:val="center"/>
        <w:outlineLvl w:val="0"/>
        <w:rPr>
          <w:sz w:val="22"/>
          <w:u w:val="single"/>
        </w:rPr>
      </w:pPr>
      <w:r>
        <w:rPr>
          <w:sz w:val="22"/>
          <w:u w:val="single"/>
        </w:rPr>
      </w:r>
    </w:p>
    <w:p>
      <w:pPr>
        <w:pStyle w:val="Normal"/>
        <w:ind w:left="2268" w:hanging="0"/>
        <w:jc w:val="center"/>
        <w:rPr>
          <w:sz w:val="22"/>
        </w:rPr>
      </w:pPr>
      <w:r>
        <w:rPr>
          <w:sz w:val="22"/>
        </w:rPr>
      </w:r>
    </w:p>
    <w:p>
      <w:pPr>
        <w:pStyle w:val="Normal"/>
        <w:ind w:left="2268" w:hanging="0"/>
        <w:jc w:val="center"/>
        <w:rPr>
          <w:sz w:val="22"/>
        </w:rPr>
      </w:pPr>
      <w:r>
        <w:rPr>
          <w:sz w:val="22"/>
        </w:rPr>
      </w:r>
    </w:p>
    <w:p>
      <w:pPr>
        <w:pStyle w:val="Normal"/>
        <w:ind w:left="2268" w:hanging="0"/>
        <w:jc w:val="center"/>
        <w:rPr>
          <w:sz w:val="22"/>
        </w:rPr>
      </w:pPr>
      <w:r>
        <w:rPr>
          <w:sz w:val="22"/>
        </w:rPr>
      </w:r>
    </w:p>
    <w:p>
      <w:pPr>
        <w:pStyle w:val="Normal"/>
        <w:numPr>
          <w:ilvl w:val="0"/>
          <w:numId w:val="0"/>
        </w:numPr>
        <w:ind w:left="540" w:hanging="0"/>
        <w:jc w:val="center"/>
        <w:outlineLvl w:val="0"/>
        <w:rPr>
          <w:b/>
          <w:b/>
          <w:sz w:val="24"/>
          <w:szCs w:val="24"/>
        </w:rPr>
      </w:pPr>
      <w:r>
        <w:rPr>
          <w:b/>
          <w:sz w:val="24"/>
          <w:szCs w:val="24"/>
        </w:rPr>
        <w:t>MEMOIRE EXPLICATIF</w:t>
      </w:r>
    </w:p>
    <w:p>
      <w:pPr>
        <w:pStyle w:val="Normal"/>
        <w:ind w:left="540" w:hanging="0"/>
        <w:jc w:val="center"/>
        <w:rPr>
          <w:sz w:val="22"/>
        </w:rPr>
      </w:pPr>
      <w:r>
        <w:rPr>
          <w:sz w:val="22"/>
        </w:rPr>
      </w:r>
    </w:p>
    <w:p>
      <w:pPr>
        <w:pStyle w:val="Normal"/>
        <w:ind w:left="540" w:hanging="0"/>
        <w:jc w:val="center"/>
        <w:rPr>
          <w:sz w:val="22"/>
        </w:rPr>
      </w:pPr>
      <w:r>
        <w:rPr>
          <w:sz w:val="22"/>
        </w:rPr>
      </w:r>
    </w:p>
    <w:p>
      <w:pPr>
        <w:pStyle w:val="Normal"/>
        <w:tabs>
          <w:tab w:val="left" w:pos="4082" w:leader="none"/>
        </w:tabs>
        <w:jc w:val="both"/>
        <w:rPr>
          <w:sz w:val="22"/>
        </w:rPr>
      </w:pPr>
      <w:r>
        <w:rPr>
          <w:sz w:val="22"/>
        </w:rPr>
      </w:r>
    </w:p>
    <w:p>
      <w:pPr>
        <w:pStyle w:val="Normal"/>
        <w:tabs>
          <w:tab w:val="left" w:pos="4082" w:leader="none"/>
        </w:tabs>
        <w:jc w:val="both"/>
        <w:rPr>
          <w:sz w:val="22"/>
        </w:rPr>
      </w:pPr>
      <w:r>
        <w:rPr>
          <w:sz w:val="22"/>
        </w:rPr>
      </w:r>
    </w:p>
    <w:p>
      <w:pPr>
        <w:pStyle w:val="Normal"/>
        <w:spacing w:lineRule="atLeast" w:line="240"/>
        <w:jc w:val="center"/>
        <w:rPr>
          <w:rFonts w:ascii="Helv" w:hAnsi="Helv" w:cs="Helv"/>
          <w:sz w:val="28"/>
          <w:szCs w:val="28"/>
        </w:rPr>
      </w:pPr>
      <w:r>
        <w:rPr>
          <w:rFonts w:cs="Helv" w:ascii="Helv" w:hAnsi="Helv"/>
          <w:sz w:val="28"/>
          <w:szCs w:val="28"/>
        </w:rPr>
        <w:t xml:space="preserve">CENTRE : </w:t>
      </w:r>
      <w:r>
        <w:rPr>
          <w:rFonts w:cs="Times" w:ascii="Helvetica" w:hAnsi="Helvetica"/>
          <w:bCs/>
          <w:sz w:val="28"/>
          <w:szCs w:val="28"/>
        </w:rPr>
        <w:t>Aéroport de Cayenne Rochambeau</w:t>
      </w:r>
    </w:p>
    <w:p>
      <w:pPr>
        <w:pStyle w:val="Normal"/>
        <w:spacing w:lineRule="atLeast" w:line="240"/>
        <w:jc w:val="center"/>
        <w:rPr>
          <w:rFonts w:ascii="Helv" w:hAnsi="Helv" w:cs="Helv"/>
          <w:sz w:val="28"/>
          <w:szCs w:val="28"/>
        </w:rPr>
      </w:pPr>
      <w:r>
        <w:rPr>
          <w:rFonts w:cs="Helv" w:ascii="Helv" w:hAnsi="Helv"/>
          <w:sz w:val="28"/>
          <w:szCs w:val="28"/>
        </w:rPr>
      </w:r>
    </w:p>
    <w:p>
      <w:pPr>
        <w:pStyle w:val="Normal"/>
        <w:spacing w:lineRule="atLeast" w:line="240"/>
        <w:jc w:val="center"/>
        <w:rPr>
          <w:rFonts w:ascii="Helv" w:hAnsi="Helv" w:cs="Helv"/>
          <w:sz w:val="28"/>
          <w:szCs w:val="28"/>
        </w:rPr>
      </w:pPr>
      <w:r>
        <w:rPr>
          <w:rFonts w:cs="Helv" w:ascii="Helv" w:hAnsi="Helv"/>
          <w:sz w:val="28"/>
          <w:szCs w:val="28"/>
        </w:rPr>
        <w:t>N° ANFR : 973-024-0001</w:t>
      </w:r>
    </w:p>
    <w:p>
      <w:pPr>
        <w:pStyle w:val="Normal"/>
        <w:spacing w:lineRule="atLeast" w:line="240"/>
        <w:jc w:val="center"/>
        <w:rPr>
          <w:rFonts w:ascii="Helv" w:hAnsi="Helv" w:cs="Helv"/>
          <w:sz w:val="28"/>
          <w:szCs w:val="28"/>
        </w:rPr>
      </w:pPr>
      <w:r>
        <w:rPr>
          <w:rFonts w:cs="Helv" w:ascii="Helv" w:hAnsi="Helv"/>
          <w:sz w:val="28"/>
          <w:szCs w:val="28"/>
        </w:rPr>
      </w:r>
    </w:p>
    <w:p>
      <w:pPr>
        <w:pStyle w:val="Normal"/>
        <w:spacing w:lineRule="atLeast" w:line="240"/>
        <w:jc w:val="center"/>
        <w:rPr>
          <w:rFonts w:ascii="Helv" w:hAnsi="Helv" w:cs="Helv"/>
          <w:sz w:val="28"/>
          <w:szCs w:val="28"/>
        </w:rPr>
      </w:pPr>
      <w:r>
        <w:rPr>
          <w:rFonts w:cs="Helv" w:ascii="Helv" w:hAnsi="Helv"/>
          <w:sz w:val="28"/>
          <w:szCs w:val="28"/>
        </w:rPr>
        <w:t>PROJET DE SERVITUDES RADIOELECTRIQUES</w:t>
      </w:r>
    </w:p>
    <w:p>
      <w:pPr>
        <w:pStyle w:val="Normal"/>
        <w:spacing w:lineRule="atLeast" w:line="240"/>
        <w:jc w:val="center"/>
        <w:rPr>
          <w:rFonts w:ascii="Helv" w:hAnsi="Helv" w:cs="Helv"/>
          <w:sz w:val="28"/>
          <w:szCs w:val="28"/>
        </w:rPr>
      </w:pPr>
      <w:r>
        <w:rPr>
          <w:rFonts w:cs="Helv" w:ascii="Helv" w:hAnsi="Helv"/>
          <w:sz w:val="28"/>
          <w:szCs w:val="28"/>
        </w:rPr>
        <w:t>CONTRE LES PERTURBATIONS ELECTROMAGNETIQUES</w:t>
      </w:r>
    </w:p>
    <w:p>
      <w:pPr>
        <w:pStyle w:val="Normal"/>
        <w:spacing w:lineRule="atLeast" w:line="240"/>
        <w:jc w:val="center"/>
        <w:rPr>
          <w:rFonts w:ascii="Helv" w:hAnsi="Helv" w:cs="Helv"/>
          <w:sz w:val="28"/>
          <w:szCs w:val="28"/>
          <w:u w:val="single"/>
        </w:rPr>
      </w:pPr>
      <w:r>
        <w:rPr>
          <w:rFonts w:cs="Helv" w:ascii="Helv" w:hAnsi="Helv"/>
          <w:sz w:val="28"/>
          <w:szCs w:val="28"/>
          <w:u w:val="single"/>
        </w:rPr>
        <w:t>____________________________</w:t>
      </w:r>
    </w:p>
    <w:p>
      <w:pPr>
        <w:pStyle w:val="Normal"/>
        <w:spacing w:lineRule="atLeast" w:line="240"/>
        <w:rPr>
          <w:rFonts w:ascii="Helv" w:hAnsi="Helv" w:cs="Helv"/>
          <w:sz w:val="28"/>
          <w:szCs w:val="28"/>
          <w:u w:val="single"/>
        </w:rPr>
      </w:pPr>
      <w:r>
        <w:rPr>
          <w:rFonts w:cs="Helv" w:ascii="Helv" w:hAnsi="Helv"/>
          <w:sz w:val="28"/>
          <w:szCs w:val="28"/>
          <w:u w:val="single"/>
        </w:rPr>
      </w:r>
    </w:p>
    <w:p>
      <w:pPr>
        <w:pStyle w:val="Normal"/>
        <w:spacing w:lineRule="atLeast" w:line="240"/>
        <w:rPr>
          <w:rFonts w:ascii="Helv" w:hAnsi="Helv" w:cs="Helv"/>
          <w:sz w:val="28"/>
          <w:szCs w:val="28"/>
          <w:u w:val="single"/>
        </w:rPr>
      </w:pPr>
      <w:r>
        <w:rPr>
          <w:rFonts w:cs="Helv" w:ascii="Helv" w:hAnsi="Helv"/>
          <w:sz w:val="28"/>
          <w:szCs w:val="28"/>
          <w:u w:val="single"/>
        </w:rPr>
      </w:r>
    </w:p>
    <w:p>
      <w:pPr>
        <w:pStyle w:val="Normal"/>
        <w:spacing w:lineRule="atLeast" w:line="240"/>
        <w:jc w:val="center"/>
        <w:rPr>
          <w:rFonts w:ascii="Helv" w:hAnsi="Helv" w:cs="Helv"/>
          <w:sz w:val="28"/>
          <w:szCs w:val="28"/>
          <w:u w:val="single"/>
        </w:rPr>
      </w:pPr>
      <w:r>
        <w:rPr>
          <w:rFonts w:cs="Helv" w:ascii="Helv" w:hAnsi="Helv"/>
          <w:sz w:val="28"/>
          <w:szCs w:val="28"/>
          <w:u w:val="single"/>
        </w:rPr>
        <w:t>REMARQUE</w:t>
      </w:r>
    </w:p>
    <w:p>
      <w:pPr>
        <w:pStyle w:val="Normal"/>
        <w:spacing w:lineRule="atLeast" w:line="240"/>
        <w:ind w:left="567" w:right="567" w:hanging="0"/>
        <w:rPr>
          <w:rFonts w:ascii="Helv" w:hAnsi="Helv" w:cs="Helv"/>
          <w:sz w:val="28"/>
          <w:szCs w:val="28"/>
          <w:u w:val="single"/>
        </w:rPr>
      </w:pPr>
      <w:r>
        <w:rPr>
          <w:rFonts w:cs="Helv" w:ascii="Helv" w:hAnsi="Helv"/>
          <w:sz w:val="28"/>
          <w:szCs w:val="28"/>
          <w:u w:val="single"/>
        </w:rPr>
      </w:r>
    </w:p>
    <w:p>
      <w:pPr>
        <w:pStyle w:val="Normal"/>
        <w:spacing w:lineRule="atLeast" w:line="240"/>
        <w:ind w:left="567" w:right="567" w:hanging="0"/>
        <w:jc w:val="both"/>
        <w:rPr>
          <w:rFonts w:ascii="Helv" w:hAnsi="Helv" w:cs="Helv"/>
          <w:b/>
          <w:b/>
          <w:bCs/>
          <w:sz w:val="28"/>
          <w:szCs w:val="28"/>
          <w:u w:val="single"/>
        </w:rPr>
      </w:pPr>
      <w:r>
        <w:rPr>
          <w:rFonts w:cs="Helv" w:ascii="Helv" w:hAnsi="Helv"/>
          <w:b/>
          <w:bCs/>
          <w:sz w:val="24"/>
          <w:szCs w:val="24"/>
        </w:rPr>
        <w:tab/>
        <w:tab/>
        <w:t>L'environnement est pris en l'état, au jour de l'établissement de ces servitudes, sans qu'il soit demandé une mise en conformité des équipements aux propriétaires ou usagers d'installations électriques existantes.</w:t>
      </w:r>
    </w:p>
    <w:p>
      <w:pPr>
        <w:pStyle w:val="Normal"/>
        <w:spacing w:lineRule="atLeast" w:line="240"/>
        <w:rPr>
          <w:rFonts w:ascii="Helv" w:hAnsi="Helv" w:cs="Helv"/>
          <w:sz w:val="28"/>
          <w:szCs w:val="28"/>
          <w:u w:val="single"/>
        </w:rPr>
      </w:pPr>
      <w:r>
        <w:rPr>
          <w:rFonts w:cs="Helv" w:ascii="Helv" w:hAnsi="Helv"/>
          <w:sz w:val="28"/>
          <w:szCs w:val="28"/>
          <w:u w:val="single"/>
        </w:rPr>
      </w:r>
    </w:p>
    <w:p>
      <w:pPr>
        <w:pStyle w:val="Normal"/>
        <w:spacing w:lineRule="atLeast" w:line="240"/>
        <w:rPr>
          <w:rFonts w:ascii="Helv" w:hAnsi="Helv" w:cs="Helv"/>
          <w:sz w:val="28"/>
          <w:szCs w:val="28"/>
          <w:u w:val="single"/>
        </w:rPr>
      </w:pPr>
      <w:r>
        <w:rPr>
          <w:rFonts w:cs="Helv" w:ascii="Helv" w:hAnsi="Helv"/>
          <w:sz w:val="28"/>
          <w:szCs w:val="28"/>
          <w:u w:val="single"/>
        </w:rPr>
      </w:r>
    </w:p>
    <w:p>
      <w:pPr>
        <w:pStyle w:val="Normal"/>
        <w:spacing w:lineRule="atLeast" w:line="240"/>
        <w:jc w:val="center"/>
        <w:rPr>
          <w:rFonts w:ascii="Helv" w:hAnsi="Helv" w:cs="Helv"/>
          <w:sz w:val="28"/>
          <w:szCs w:val="28"/>
          <w:u w:val="single"/>
        </w:rPr>
      </w:pPr>
      <w:r>
        <w:rPr>
          <w:rFonts w:cs="Helv" w:ascii="Helv" w:hAnsi="Helv"/>
          <w:sz w:val="28"/>
          <w:szCs w:val="28"/>
          <w:u w:val="single"/>
        </w:rPr>
        <w:t>___________________________</w:t>
      </w:r>
    </w:p>
    <w:p>
      <w:pPr>
        <w:pStyle w:val="Normal"/>
        <w:spacing w:lineRule="atLeast" w:line="240"/>
        <w:jc w:val="center"/>
        <w:rPr>
          <w:rFonts w:ascii="Helv" w:hAnsi="Helv" w:cs="Helv"/>
          <w:sz w:val="28"/>
          <w:szCs w:val="28"/>
          <w:u w:val="single"/>
        </w:rPr>
      </w:pPr>
      <w:r>
        <w:rPr>
          <w:rFonts w:cs="Helv" w:ascii="Helv" w:hAnsi="Helv"/>
          <w:sz w:val="28"/>
          <w:szCs w:val="28"/>
          <w:u w:val="single"/>
        </w:rPr>
      </w:r>
    </w:p>
    <w:p>
      <w:pPr>
        <w:pStyle w:val="Normal"/>
        <w:spacing w:lineRule="atLeast" w:line="240"/>
        <w:jc w:val="center"/>
        <w:rPr>
          <w:rFonts w:ascii="Helv" w:hAnsi="Helv" w:cs="Helv"/>
        </w:rPr>
      </w:pPr>
      <w:r>
        <w:rPr>
          <w:rFonts w:cs="Helv" w:ascii="Helv" w:hAnsi="Helv"/>
        </w:rPr>
        <w:t>La présente modification est motivée par :</w:t>
      </w:r>
    </w:p>
    <w:p>
      <w:pPr>
        <w:pStyle w:val="Normal"/>
        <w:spacing w:lineRule="atLeast" w:line="240"/>
        <w:rPr>
          <w:rFonts w:ascii="Helv" w:hAnsi="Helv" w:cs="Helv"/>
        </w:rPr>
      </w:pPr>
      <w:r>
        <w:rPr>
          <w:rFonts w:cs="Helv" w:ascii="Helv" w:hAnsi="Helv"/>
        </w:rPr>
      </w:r>
    </w:p>
    <w:p>
      <w:pPr>
        <w:pStyle w:val="Normal"/>
        <w:numPr>
          <w:ilvl w:val="0"/>
          <w:numId w:val="1"/>
        </w:numPr>
        <w:spacing w:lineRule="atLeast" w:line="240"/>
        <w:jc w:val="both"/>
        <w:rPr>
          <w:rFonts w:ascii="Helv" w:hAnsi="Helv" w:cs="Helv"/>
        </w:rPr>
      </w:pPr>
      <w:r>
        <w:rPr>
          <w:rFonts w:cs="Helv" w:ascii="Helv" w:hAnsi="Helv"/>
        </w:rPr>
        <w:t>Mise à jour des équipements radioélectriques et mise en application des nouvelles normes de servitudes</w:t>
      </w:r>
    </w:p>
    <w:p>
      <w:pPr>
        <w:pStyle w:val="Normal"/>
        <w:spacing w:lineRule="atLeast" w:line="240"/>
        <w:jc w:val="both"/>
        <w:rPr>
          <w:rFonts w:ascii="Helv" w:hAnsi="Helv" w:cs="Helv"/>
        </w:rPr>
      </w:pPr>
      <w:r>
        <w:rPr>
          <w:rFonts w:cs="Helv" w:ascii="Helv" w:hAnsi="Helv"/>
        </w:rPr>
      </w:r>
    </w:p>
    <w:p>
      <w:pPr>
        <w:pStyle w:val="Normal"/>
        <w:spacing w:lineRule="atLeast" w:line="240"/>
        <w:ind w:left="1135" w:hanging="0"/>
        <w:rPr>
          <w:rFonts w:ascii="Helv" w:hAnsi="Helv" w:cs="Helv"/>
        </w:rPr>
      </w:pPr>
      <w:r>
        <w:rPr>
          <w:rFonts w:cs="Helv" w:ascii="Helv" w:hAnsi="Helv"/>
        </w:rPr>
        <w:t xml:space="preserve">Les nouvelles servitudes abrogeront et remplaceront celles en vigueur </w:t>
      </w:r>
    </w:p>
    <w:p>
      <w:pPr>
        <w:pStyle w:val="Normal"/>
        <w:spacing w:lineRule="atLeast" w:line="240"/>
        <w:ind w:left="1135" w:hanging="0"/>
        <w:rPr>
          <w:rFonts w:ascii="Helv" w:hAnsi="Helv" w:cs="Helv"/>
        </w:rPr>
      </w:pPr>
      <w:r>
        <w:rPr>
          <w:rFonts w:cs="Helv" w:ascii="Helv" w:hAnsi="Helv"/>
        </w:rPr>
        <w:t>Décret Perturbations du 21 mars 1995</w:t>
      </w:r>
    </w:p>
    <w:p>
      <w:pPr>
        <w:pStyle w:val="Normal"/>
        <w:tabs>
          <w:tab w:val="left" w:pos="1134" w:leader="none"/>
        </w:tabs>
        <w:spacing w:lineRule="atLeast" w:line="240"/>
        <w:jc w:val="both"/>
        <w:rPr>
          <w:rFonts w:ascii="Helv" w:hAnsi="Helv" w:cs="Helv"/>
        </w:rPr>
      </w:pPr>
      <w:r>
        <w:rPr>
          <w:rFonts w:cs="Helv" w:ascii="Helv" w:hAnsi="Helv"/>
        </w:rPr>
        <w:t xml:space="preserve">   </w:t>
      </w:r>
      <w:r>
        <w:rPr>
          <w:rFonts w:cs="Helv" w:ascii="Helv" w:hAnsi="Helv"/>
        </w:rPr>
        <w:tab/>
      </w:r>
    </w:p>
    <w:p>
      <w:pPr>
        <w:pStyle w:val="Normal"/>
        <w:rPr/>
      </w:pPr>
      <w:r>
        <w:rPr/>
      </w:r>
    </w:p>
    <w:p>
      <w:pPr>
        <w:pStyle w:val="Normal"/>
        <w:spacing w:lineRule="atLeast" w:line="240"/>
        <w:rPr>
          <w:rFonts w:ascii="Helv" w:hAnsi="Helv" w:cs="Helv"/>
        </w:rPr>
      </w:pPr>
      <w:r>
        <w:rPr>
          <w:rFonts w:cs="Helv" w:ascii="Helv" w:hAnsi="Helv"/>
        </w:rPr>
      </w:r>
    </w:p>
    <w:p>
      <w:pPr>
        <w:pStyle w:val="Normal"/>
        <w:spacing w:lineRule="atLeast" w:line="240"/>
        <w:rPr>
          <w:rFonts w:ascii="Helv" w:hAnsi="Helv" w:cs="Helv"/>
        </w:rPr>
      </w:pPr>
      <w:r>
        <w:rPr>
          <w:rFonts w:cs="Helv" w:ascii="Helv" w:hAnsi="Helv"/>
        </w:rPr>
      </w:r>
    </w:p>
    <w:p>
      <w:pPr>
        <w:pStyle w:val="Normal"/>
        <w:spacing w:lineRule="atLeast" w:line="240"/>
        <w:rPr>
          <w:rFonts w:ascii="Helv" w:hAnsi="Helv" w:cs="Helv"/>
          <w:sz w:val="24"/>
          <w:szCs w:val="24"/>
        </w:rPr>
      </w:pPr>
      <w:r>
        <w:rPr>
          <w:rFonts w:cs="Helv" w:ascii="Helv" w:hAnsi="Helv"/>
          <w:sz w:val="24"/>
          <w:szCs w:val="24"/>
          <w:u w:val="single"/>
        </w:rPr>
        <w:t>PIECE JOINTE :</w:t>
      </w:r>
      <w:bookmarkStart w:id="0" w:name="_GoBack"/>
      <w:bookmarkEnd w:id="0"/>
      <w:r>
        <w:rPr>
          <w:rFonts w:cs="Helv" w:ascii="Helv" w:hAnsi="Helv"/>
          <w:sz w:val="24"/>
          <w:szCs w:val="24"/>
        </w:rPr>
        <w:t xml:space="preserve"> Plan n°2017-004-PT1 du 27 mars 2017</w:t>
      </w:r>
    </w:p>
    <w:p>
      <w:pPr>
        <w:pStyle w:val="Normal"/>
        <w:spacing w:lineRule="atLeast" w:line="240"/>
        <w:rPr>
          <w:rFonts w:ascii="Helv" w:hAnsi="Helv" w:cs="Helv"/>
        </w:rPr>
      </w:pPr>
      <w:r>
        <w:rPr>
          <w:rFonts w:cs="Helv" w:ascii="Helv" w:hAnsi="Helv"/>
        </w:rPr>
      </w:r>
    </w:p>
    <w:p>
      <w:pPr>
        <w:pStyle w:val="Normal"/>
        <w:spacing w:lineRule="atLeast" w:line="480"/>
        <w:ind w:left="567" w:right="567" w:hanging="0"/>
        <w:rPr>
          <w:rFonts w:ascii="Helv" w:hAnsi="Helv" w:cs="Helv"/>
          <w:b/>
          <w:b/>
          <w:bCs/>
          <w:u w:val="single"/>
        </w:rPr>
      </w:pPr>
      <w:r>
        <w:rPr>
          <w:rFonts w:cs="Helv" w:ascii="Helv" w:hAnsi="Helv"/>
          <w:b/>
          <w:bCs/>
        </w:rPr>
        <w:t xml:space="preserve">I - </w:t>
      </w:r>
      <w:r>
        <w:rPr>
          <w:rFonts w:cs="Helv" w:ascii="Helv" w:hAnsi="Helv"/>
          <w:b/>
          <w:bCs/>
          <w:u w:val="single"/>
        </w:rPr>
        <w:t>EMPLACEMENT DU CENTRE</w:t>
      </w:r>
      <w:r>
        <w:rPr>
          <w:rFonts w:cs="Helv" w:ascii="Helv" w:hAnsi="Helv"/>
          <w:b/>
          <w:bCs/>
        </w:rPr>
        <w:t xml:space="preserve"> :</w:t>
      </w:r>
    </w:p>
    <w:p>
      <w:pPr>
        <w:pStyle w:val="Normal"/>
        <w:spacing w:lineRule="atLeast" w:line="480"/>
        <w:ind w:left="567" w:right="567" w:hanging="0"/>
        <w:rPr>
          <w:rFonts w:ascii="Helv" w:hAnsi="Helv" w:cs="Helv"/>
          <w:b/>
          <w:b/>
          <w:bCs/>
          <w:u w:val="single"/>
        </w:rPr>
      </w:pPr>
      <w:r>
        <w:rPr>
          <w:rFonts w:cs="Helv" w:ascii="Helv" w:hAnsi="Helv"/>
          <w:b/>
          <w:bCs/>
          <w:u w:val="single"/>
        </w:rPr>
      </w:r>
    </w:p>
    <w:p>
      <w:pPr>
        <w:pStyle w:val="Normal"/>
        <w:spacing w:lineRule="atLeast" w:line="480"/>
        <w:ind w:left="567" w:right="567" w:hanging="0"/>
        <w:rPr>
          <w:rFonts w:ascii="Helv" w:hAnsi="Helv" w:cs="Helv"/>
        </w:rPr>
      </w:pPr>
      <w:r>
        <w:rPr>
          <w:rFonts w:cs="Helv" w:ascii="Helv" w:hAnsi="Helv"/>
          <w:i/>
          <w:iCs/>
        </w:rPr>
        <w:t>DEPARTEMENT :</w:t>
      </w:r>
      <w:r>
        <w:rPr>
          <w:rFonts w:cs="Helv" w:ascii="Helv" w:hAnsi="Helv"/>
        </w:rPr>
        <w:tab/>
        <w:tab/>
        <w:tab/>
        <w:tab/>
        <w:t>GUYANE</w:t>
      </w:r>
    </w:p>
    <w:p>
      <w:pPr>
        <w:pStyle w:val="Normal"/>
        <w:spacing w:lineRule="atLeast" w:line="480"/>
        <w:ind w:left="567" w:right="567" w:hanging="0"/>
        <w:rPr>
          <w:rFonts w:ascii="Helv" w:hAnsi="Helv" w:cs="Helv"/>
        </w:rPr>
      </w:pPr>
      <w:r>
        <w:rPr>
          <w:rFonts w:cs="Helv" w:ascii="Helv" w:hAnsi="Helv"/>
          <w:i/>
          <w:iCs/>
        </w:rPr>
        <w:t>COMMUNE :</w:t>
      </w:r>
      <w:r>
        <w:rPr>
          <w:rFonts w:cs="Helv" w:ascii="Helv" w:hAnsi="Helv"/>
        </w:rPr>
        <w:tab/>
        <w:tab/>
        <w:tab/>
        <w:tab/>
        <w:tab/>
        <w:t>Matoury</w:t>
      </w:r>
    </w:p>
    <w:p>
      <w:pPr>
        <w:pStyle w:val="Normal"/>
        <w:spacing w:lineRule="atLeast" w:line="480"/>
        <w:ind w:left="567" w:right="567" w:hanging="0"/>
        <w:rPr>
          <w:rFonts w:ascii="Helv" w:hAnsi="Helv" w:cs="Helv"/>
        </w:rPr>
      </w:pPr>
      <w:r>
        <w:rPr>
          <w:rFonts w:cs="Helv" w:ascii="Helv" w:hAnsi="Helv"/>
          <w:i/>
          <w:iCs/>
        </w:rPr>
        <w:t>LIEU DIT</w:t>
      </w:r>
      <w:r>
        <w:rPr>
          <w:rFonts w:cs="Helv" w:ascii="Helv" w:hAnsi="Helv"/>
        </w:rPr>
        <w:t xml:space="preserve"> :</w:t>
        <w:tab/>
        <w:tab/>
        <w:tab/>
        <w:tab/>
        <w:tab/>
        <w:t>Aéroport de Cayenne</w:t>
      </w:r>
    </w:p>
    <w:p>
      <w:pPr>
        <w:pStyle w:val="Normal"/>
        <w:spacing w:lineRule="atLeast" w:line="480"/>
        <w:ind w:left="567" w:right="567" w:hanging="0"/>
        <w:rPr>
          <w:rFonts w:ascii="Helv" w:hAnsi="Helv" w:cs="Helv"/>
        </w:rPr>
      </w:pPr>
      <w:r>
        <w:rPr>
          <w:rFonts w:cs="Helv" w:ascii="Helv" w:hAnsi="Helv"/>
          <w:i/>
          <w:iCs/>
        </w:rPr>
        <w:t>COORDONNES GEOGRAPHIQUES :</w:t>
        <w:tab/>
        <w:tab/>
      </w:r>
      <w:r>
        <w:rPr>
          <w:rFonts w:cs="Helv" w:ascii="Helv" w:hAnsi="Helv"/>
        </w:rPr>
        <w:t>52°21'55,08''O - 4°49'17,66''N</w:t>
      </w:r>
    </w:p>
    <w:p>
      <w:pPr>
        <w:pStyle w:val="Normal"/>
        <w:spacing w:lineRule="atLeast" w:line="480"/>
        <w:ind w:left="567" w:right="567" w:hanging="0"/>
        <w:rPr>
          <w:rFonts w:ascii="Helv" w:hAnsi="Helv" w:cs="Helv"/>
        </w:rPr>
      </w:pPr>
      <w:r>
        <w:rPr>
          <w:rFonts w:cs="Helv" w:ascii="Helv" w:hAnsi="Helv"/>
        </w:rPr>
      </w:r>
    </w:p>
    <w:p>
      <w:pPr>
        <w:pStyle w:val="Normal"/>
        <w:spacing w:lineRule="atLeast" w:line="480"/>
        <w:ind w:left="567" w:right="567" w:hanging="0"/>
        <w:rPr>
          <w:rFonts w:ascii="Helv" w:hAnsi="Helv" w:cs="Helv"/>
          <w:b/>
          <w:b/>
          <w:bCs/>
        </w:rPr>
      </w:pPr>
      <w:r>
        <w:rPr>
          <w:rFonts w:cs="Helv" w:ascii="Helv" w:hAnsi="Helv"/>
          <w:b/>
          <w:bCs/>
        </w:rPr>
        <w:t xml:space="preserve">II - </w:t>
      </w:r>
      <w:r>
        <w:rPr>
          <w:rFonts w:cs="Helv" w:ascii="Helv" w:hAnsi="Helv"/>
          <w:b/>
          <w:bCs/>
          <w:u w:val="single"/>
        </w:rPr>
        <w:t>NATURE DU CENTRE :</w:t>
      </w:r>
    </w:p>
    <w:p>
      <w:pPr>
        <w:pStyle w:val="Normal"/>
        <w:spacing w:lineRule="atLeast" w:line="480"/>
        <w:ind w:left="567" w:right="567" w:hanging="0"/>
        <w:rPr>
          <w:rFonts w:ascii="Helv" w:hAnsi="Helv" w:cs="Helv"/>
        </w:rPr>
      </w:pPr>
      <w:r>
        <w:rPr>
          <w:rFonts w:cs="Helv" w:ascii="Helv" w:hAnsi="Helv"/>
        </w:rPr>
      </w:r>
    </w:p>
    <w:p>
      <w:pPr>
        <w:pStyle w:val="Normal"/>
        <w:spacing w:lineRule="atLeast" w:line="480"/>
        <w:ind w:left="567" w:right="567" w:hanging="0"/>
        <w:rPr>
          <w:rFonts w:ascii="Helv" w:hAnsi="Helv" w:cs="Helv"/>
          <w:i/>
          <w:i/>
          <w:iCs/>
        </w:rPr>
      </w:pPr>
      <w:r>
        <w:rPr>
          <w:rFonts w:cs="Helv" w:ascii="Helv" w:hAnsi="Helv"/>
          <w:i/>
          <w:iCs/>
        </w:rPr>
        <w:t>Centre radioélectrique de sécurité aéronautique civile de la Navigation Aérienne comprenant :</w:t>
      </w:r>
    </w:p>
    <w:p>
      <w:pPr>
        <w:pStyle w:val="Normal"/>
        <w:spacing w:lineRule="atLeast" w:line="480"/>
        <w:ind w:left="1134" w:right="567" w:hanging="0"/>
        <w:jc w:val="both"/>
        <w:rPr>
          <w:rFonts w:ascii="Helv" w:hAnsi="Helv" w:cs="Helv"/>
          <w:i/>
          <w:i/>
          <w:iCs/>
        </w:rPr>
      </w:pPr>
      <w:r>
        <w:rPr>
          <w:rFonts w:cs="Helv" w:ascii="Helv" w:hAnsi="Helv"/>
          <w:i/>
          <w:iCs/>
        </w:rPr>
        <w:t>A - Tour de contrôle</w:t>
      </w:r>
    </w:p>
    <w:p>
      <w:pPr>
        <w:pStyle w:val="Normal"/>
        <w:spacing w:lineRule="atLeast" w:line="240"/>
        <w:ind w:left="1134" w:right="567" w:hanging="0"/>
        <w:jc w:val="both"/>
        <w:rPr>
          <w:rFonts w:ascii="Helv" w:hAnsi="Helv" w:cs="Helv"/>
          <w:i/>
          <w:i/>
          <w:iCs/>
        </w:rPr>
      </w:pPr>
      <w:r>
        <w:rPr>
          <w:rFonts w:cs="Helv" w:ascii="Helv" w:hAnsi="Helv"/>
          <w:i/>
          <w:iCs/>
        </w:rPr>
        <w:t>B - Autre</w:t>
      </w:r>
    </w:p>
    <w:p>
      <w:pPr>
        <w:pStyle w:val="Normal"/>
        <w:spacing w:lineRule="atLeast" w:line="240"/>
        <w:ind w:left="1134" w:right="567" w:hanging="0"/>
        <w:jc w:val="both"/>
        <w:rPr>
          <w:rFonts w:ascii="Helv" w:hAnsi="Helv" w:cs="Helv"/>
          <w:i/>
          <w:i/>
          <w:iCs/>
        </w:rPr>
      </w:pPr>
      <w:r>
        <w:rPr>
          <w:rFonts w:cs="Helv" w:ascii="Helv" w:hAnsi="Helv"/>
          <w:i/>
          <w:iCs/>
        </w:rPr>
        <w:t>C, D - Emission, réception HF</w:t>
      </w:r>
    </w:p>
    <w:p>
      <w:pPr>
        <w:pStyle w:val="Normal"/>
        <w:spacing w:lineRule="atLeast" w:line="240"/>
        <w:ind w:left="1134" w:right="567" w:hanging="0"/>
        <w:jc w:val="both"/>
        <w:rPr>
          <w:rFonts w:ascii="Helv" w:hAnsi="Helv" w:cs="Helv"/>
          <w:i/>
          <w:i/>
          <w:iCs/>
        </w:rPr>
      </w:pPr>
      <w:r>
        <w:rPr>
          <w:rFonts w:cs="Helv" w:ascii="Helv" w:hAnsi="Helv"/>
          <w:i/>
          <w:iCs/>
        </w:rPr>
        <w:t>F - V.O.R Doppler</w:t>
      </w:r>
    </w:p>
    <w:p>
      <w:pPr>
        <w:pStyle w:val="Normal"/>
        <w:spacing w:lineRule="atLeast" w:line="240"/>
        <w:ind w:left="1134" w:right="567" w:hanging="0"/>
        <w:jc w:val="both"/>
        <w:rPr>
          <w:rFonts w:ascii="Helv" w:hAnsi="Helv" w:cs="Helv"/>
          <w:i/>
          <w:i/>
          <w:iCs/>
        </w:rPr>
      </w:pPr>
      <w:r>
        <w:rPr>
          <w:rFonts w:cs="Helv" w:ascii="Helv" w:hAnsi="Helv"/>
          <w:i/>
          <w:iCs/>
        </w:rPr>
        <w:t>G - Radiogoniomètre VHF</w:t>
      </w:r>
    </w:p>
    <w:p>
      <w:pPr>
        <w:pStyle w:val="Normal"/>
        <w:spacing w:lineRule="atLeast" w:line="240"/>
        <w:ind w:left="1134" w:right="567" w:hanging="0"/>
        <w:jc w:val="both"/>
        <w:rPr>
          <w:rFonts w:ascii="Helv" w:hAnsi="Helv" w:cs="Helv"/>
          <w:i/>
          <w:i/>
          <w:iCs/>
        </w:rPr>
      </w:pPr>
      <w:r>
        <w:rPr>
          <w:rFonts w:cs="Helv" w:ascii="Helv" w:hAnsi="Helv"/>
          <w:i/>
          <w:iCs/>
        </w:rPr>
        <w:t>I - Radiophare d’alignement de descente (ILS-Glide)</w:t>
      </w:r>
    </w:p>
    <w:p>
      <w:pPr>
        <w:pStyle w:val="Normal"/>
        <w:spacing w:lineRule="atLeast" w:line="240"/>
        <w:ind w:left="1134" w:right="567" w:hanging="0"/>
        <w:jc w:val="both"/>
        <w:rPr>
          <w:rFonts w:ascii="Helv" w:hAnsi="Helv" w:cs="Helv"/>
          <w:i/>
          <w:i/>
          <w:iCs/>
        </w:rPr>
      </w:pPr>
      <w:r>
        <w:rPr>
          <w:rFonts w:cs="Helv" w:ascii="Helv" w:hAnsi="Helv"/>
          <w:i/>
          <w:iCs/>
        </w:rPr>
        <w:t>J - Emission, réception déportée d’aérodrome VHF</w:t>
      </w:r>
    </w:p>
    <w:p>
      <w:pPr>
        <w:pStyle w:val="Normal"/>
        <w:spacing w:lineRule="atLeast" w:line="240"/>
        <w:ind w:left="2694" w:right="567" w:firstLine="142"/>
        <w:rPr>
          <w:rFonts w:ascii="Helv" w:hAnsi="Helv" w:cs="Helv"/>
          <w:b/>
          <w:b/>
          <w:bCs/>
        </w:rPr>
      </w:pPr>
      <w:r>
        <w:rPr>
          <w:rFonts w:cs="Helv" w:ascii="Helv" w:hAnsi="Helv"/>
          <w:b/>
          <w:bCs/>
        </w:rPr>
      </w:r>
    </w:p>
    <w:p>
      <w:pPr>
        <w:pStyle w:val="Normal"/>
        <w:spacing w:lineRule="atLeast" w:line="240"/>
        <w:ind w:left="567" w:right="567" w:hanging="0"/>
        <w:rPr>
          <w:rFonts w:ascii="Helv" w:hAnsi="Helv" w:cs="Helv"/>
          <w:b/>
          <w:b/>
          <w:bCs/>
          <w:u w:val="single"/>
        </w:rPr>
      </w:pPr>
      <w:r>
        <w:rPr>
          <w:rFonts w:cs="Helv" w:ascii="Helv" w:hAnsi="Helv"/>
          <w:b/>
          <w:bCs/>
        </w:rPr>
        <w:t xml:space="preserve">III - </w:t>
      </w:r>
      <w:r>
        <w:rPr>
          <w:rFonts w:cs="Helv" w:ascii="Helv" w:hAnsi="Helv"/>
          <w:b/>
          <w:bCs/>
          <w:u w:val="single"/>
        </w:rPr>
        <w:t xml:space="preserve">RAPPEL DES TEXTES ETABLISSANT LES SERVITUDES DANS L'INTERET </w:t>
      </w:r>
    </w:p>
    <w:p>
      <w:pPr>
        <w:pStyle w:val="Normal"/>
        <w:spacing w:lineRule="atLeast" w:line="240"/>
        <w:ind w:left="567" w:right="567" w:hanging="0"/>
        <w:rPr>
          <w:rFonts w:ascii="Helv" w:hAnsi="Helv" w:cs="Helv"/>
          <w:b/>
          <w:b/>
          <w:bCs/>
          <w:u w:val="single"/>
        </w:rPr>
      </w:pPr>
      <w:r>
        <w:rPr>
          <w:rFonts w:cs="Helv" w:ascii="Helv" w:hAnsi="Helv"/>
          <w:b/>
          <w:bCs/>
          <w:u w:val="single"/>
        </w:rPr>
        <w:t>DES TRANSMISSIONS RADIOELECTRIQUES</w:t>
      </w:r>
      <w:r>
        <w:rPr>
          <w:rFonts w:cs="Helv" w:ascii="Helv" w:hAnsi="Helv"/>
          <w:b/>
          <w:bCs/>
        </w:rPr>
        <w:t xml:space="preserve"> :</w:t>
      </w:r>
    </w:p>
    <w:p>
      <w:pPr>
        <w:pStyle w:val="Normal"/>
        <w:spacing w:lineRule="atLeast" w:line="240"/>
        <w:ind w:left="567" w:right="567" w:hanging="0"/>
        <w:rPr>
          <w:rFonts w:ascii="Helv" w:hAnsi="Helv" w:cs="Helv"/>
          <w:b/>
          <w:b/>
          <w:bCs/>
          <w:u w:val="single"/>
        </w:rPr>
      </w:pPr>
      <w:r>
        <w:rPr>
          <w:rFonts w:cs="Helv" w:ascii="Helv" w:hAnsi="Helv"/>
          <w:b/>
          <w:bCs/>
          <w:u w:val="single"/>
        </w:rPr>
      </w:r>
    </w:p>
    <w:p>
      <w:pPr>
        <w:pStyle w:val="Normal"/>
        <w:spacing w:lineRule="atLeast" w:line="240"/>
        <w:ind w:left="567" w:right="567" w:firstLine="851"/>
        <w:rPr>
          <w:rFonts w:ascii="Helv" w:hAnsi="Helv" w:cs="Helv"/>
        </w:rPr>
      </w:pPr>
      <w:r>
        <w:rPr>
          <w:rFonts w:cs="Helv" w:ascii="Helv" w:hAnsi="Helv"/>
        </w:rPr>
        <w:t>Les servitudes qui font l'objet du présent projet sont établies conformément aux dispositions du Code des Postes et Communications Electroniques (Art. L.57 à L.62 et R.27 à R.38).</w:t>
      </w:r>
    </w:p>
    <w:p>
      <w:pPr>
        <w:pStyle w:val="Normal"/>
        <w:spacing w:lineRule="atLeast" w:line="240"/>
        <w:ind w:left="567" w:right="567" w:hanging="0"/>
        <w:rPr>
          <w:rFonts w:ascii="Helv" w:hAnsi="Helv" w:cs="Helv"/>
        </w:rPr>
      </w:pPr>
      <w:r>
        <w:rPr>
          <w:rFonts w:cs="Helv" w:ascii="Helv" w:hAnsi="Helv"/>
        </w:rPr>
      </w:r>
    </w:p>
    <w:p>
      <w:pPr>
        <w:pStyle w:val="Normal"/>
        <w:spacing w:lineRule="atLeast" w:line="240"/>
        <w:ind w:left="567" w:right="567" w:hanging="0"/>
        <w:rPr>
          <w:rFonts w:ascii="Helv" w:hAnsi="Helv" w:cs="Helv"/>
          <w:b/>
          <w:b/>
          <w:bCs/>
        </w:rPr>
      </w:pPr>
      <w:r>
        <w:rPr>
          <w:rFonts w:cs="Helv" w:ascii="Helv" w:hAnsi="Helv"/>
          <w:b/>
          <w:bCs/>
        </w:rPr>
        <w:t xml:space="preserve">IV - </w:t>
      </w:r>
      <w:r>
        <w:rPr>
          <w:rFonts w:cs="Helv" w:ascii="Helv" w:hAnsi="Helv"/>
          <w:b/>
          <w:bCs/>
          <w:u w:val="single"/>
        </w:rPr>
        <w:t>ETENDUE ET NATURE DES SERVITUDES PROJETEES</w:t>
      </w:r>
      <w:r>
        <w:rPr>
          <w:rFonts w:cs="Helv" w:ascii="Helv" w:hAnsi="Helv"/>
          <w:b/>
          <w:bCs/>
        </w:rPr>
        <w:t xml:space="preserve"> :</w:t>
      </w:r>
    </w:p>
    <w:p>
      <w:pPr>
        <w:pStyle w:val="Normal"/>
        <w:spacing w:lineRule="atLeast" w:line="240"/>
        <w:ind w:left="567" w:right="567" w:hanging="0"/>
        <w:rPr>
          <w:rFonts w:ascii="Helv" w:hAnsi="Helv" w:cs="Helv"/>
          <w:b/>
          <w:b/>
          <w:bCs/>
        </w:rPr>
      </w:pPr>
      <w:r>
        <w:rPr>
          <w:rFonts w:cs="Helv" w:ascii="Helv" w:hAnsi="Helv"/>
          <w:b/>
          <w:bCs/>
        </w:rPr>
      </w:r>
    </w:p>
    <w:p>
      <w:pPr>
        <w:pStyle w:val="Normal"/>
        <w:ind w:left="567" w:right="567" w:firstLine="851"/>
        <w:rPr>
          <w:rFonts w:ascii="Helv" w:hAnsi="Helv" w:cs="Helv"/>
        </w:rPr>
      </w:pPr>
      <w:r>
        <w:rPr>
          <w:rFonts w:cs="Helv" w:ascii="Helv" w:hAnsi="Helv"/>
        </w:rPr>
        <w:t>Les communes frappées de servitudes sont :</w:t>
      </w:r>
    </w:p>
    <w:p>
      <w:pPr>
        <w:pStyle w:val="Normal"/>
        <w:ind w:left="567" w:right="567" w:hanging="0"/>
        <w:rPr>
          <w:rFonts w:ascii="Helv" w:hAnsi="Helv" w:cs="Helv"/>
        </w:rPr>
      </w:pPr>
      <w:r>
        <w:rPr>
          <w:rFonts w:cs="Helv" w:ascii="Helv" w:hAnsi="Helv"/>
        </w:rPr>
      </w:r>
    </w:p>
    <w:p>
      <w:pPr>
        <w:pStyle w:val="Normal"/>
        <w:ind w:left="3545" w:hanging="0"/>
        <w:rPr/>
      </w:pPr>
      <w:r>
        <w:rPr/>
        <w:t>Département de GUYANE</w:t>
      </w:r>
    </w:p>
    <w:p>
      <w:pPr>
        <w:pStyle w:val="Normal"/>
        <w:numPr>
          <w:ilvl w:val="0"/>
          <w:numId w:val="2"/>
        </w:numPr>
        <w:spacing w:lineRule="atLeast" w:line="360"/>
        <w:ind w:left="3545" w:right="567" w:hanging="720"/>
        <w:rPr>
          <w:rFonts w:ascii="Helv" w:hAnsi="Helv" w:cs="Helv"/>
        </w:rPr>
      </w:pPr>
      <w:r>
        <w:rPr>
          <w:rFonts w:cs="Helv" w:ascii="Helv" w:hAnsi="Helv"/>
        </w:rPr>
        <w:t>Matoury</w:t>
      </w:r>
    </w:p>
    <w:p>
      <w:pPr>
        <w:pStyle w:val="Normal"/>
        <w:numPr>
          <w:ilvl w:val="0"/>
          <w:numId w:val="2"/>
        </w:numPr>
        <w:spacing w:lineRule="atLeast" w:line="360"/>
        <w:ind w:left="3545" w:right="567" w:hanging="720"/>
        <w:rPr>
          <w:rFonts w:ascii="Helv" w:hAnsi="Helv" w:cs="Helv"/>
        </w:rPr>
      </w:pPr>
      <w:r>
        <w:rPr>
          <w:rFonts w:cs="Helv" w:ascii="Helv" w:hAnsi="Helv"/>
        </w:rPr>
        <w:t>Montsinéry-Tonnegrande</w:t>
      </w:r>
    </w:p>
    <w:p>
      <w:pPr>
        <w:pStyle w:val="Normal"/>
        <w:spacing w:lineRule="atLeast" w:line="360"/>
        <w:ind w:right="567" w:hanging="0"/>
        <w:rPr>
          <w:rFonts w:ascii="Helv" w:hAnsi="Helv" w:cs="Helv"/>
        </w:rPr>
      </w:pPr>
      <w:r>
        <w:rPr>
          <w:rFonts w:cs="Helv" w:ascii="Helv" w:hAnsi="Helv"/>
        </w:rPr>
      </w:r>
    </w:p>
    <w:p>
      <w:pPr>
        <w:pStyle w:val="Normal"/>
        <w:spacing w:lineRule="atLeast" w:line="240"/>
        <w:ind w:left="1418" w:right="567" w:hanging="0"/>
        <w:rPr>
          <w:rFonts w:ascii="Helv" w:hAnsi="Helv" w:cs="Helv"/>
        </w:rPr>
      </w:pPr>
      <w:r>
        <w:rPr>
          <w:rFonts w:cs="Helv" w:ascii="Helv" w:hAnsi="Helv"/>
        </w:rPr>
      </w:r>
    </w:p>
    <w:p>
      <w:pPr>
        <w:pStyle w:val="Normal"/>
        <w:spacing w:lineRule="atLeast" w:line="360"/>
        <w:ind w:left="567" w:right="567" w:firstLine="851"/>
        <w:rPr>
          <w:rFonts w:ascii="Helv" w:hAnsi="Helv" w:cs="Helv"/>
          <w:u w:val="single"/>
        </w:rPr>
      </w:pPr>
      <w:r>
        <w:rPr>
          <w:rFonts w:cs="Helv" w:ascii="Helv" w:hAnsi="Helv"/>
        </w:rPr>
        <w:t>IV.1.-</w:t>
      </w:r>
      <w:r>
        <w:rPr>
          <w:rFonts w:cs="Helv" w:ascii="Helv" w:hAnsi="Helv"/>
          <w:u w:val="single"/>
        </w:rPr>
        <w:t>Limites de la zone de protection radioélectrique :</w:t>
      </w:r>
    </w:p>
    <w:p>
      <w:pPr>
        <w:pStyle w:val="Normal"/>
        <w:ind w:left="567" w:right="567" w:hanging="0"/>
        <w:rPr>
          <w:rFonts w:ascii="Helv" w:hAnsi="Helv" w:cs="Helv"/>
          <w:u w:val="single"/>
        </w:rPr>
      </w:pPr>
      <w:r>
        <w:rPr>
          <w:rFonts w:cs="Helv" w:ascii="Helv" w:hAnsi="Helv"/>
          <w:u w:val="single"/>
        </w:rPr>
      </w:r>
    </w:p>
    <w:p>
      <w:pPr>
        <w:pStyle w:val="Normal"/>
        <w:spacing w:lineRule="atLeast" w:line="240"/>
        <w:ind w:left="1418" w:right="567" w:hanging="0"/>
        <w:jc w:val="both"/>
        <w:rPr>
          <w:rFonts w:ascii="Helv" w:hAnsi="Helv" w:cs="Helv"/>
        </w:rPr>
      </w:pPr>
      <w:r>
        <w:rPr>
          <w:rFonts w:cs="Helv" w:ascii="Helv" w:hAnsi="Helv"/>
        </w:rPr>
        <w:t>Il sera créé autour de certaines installations constituant le Centre, une zone de protection radioélectrique de 2000m dont les limites sont figurées en BLEU sur le plan joint.</w:t>
      </w:r>
    </w:p>
    <w:p>
      <w:pPr>
        <w:pStyle w:val="Normal"/>
        <w:spacing w:lineRule="atLeast" w:line="360"/>
        <w:ind w:left="567" w:right="567" w:firstLine="851"/>
        <w:rPr>
          <w:rFonts w:ascii="Helv" w:hAnsi="Helv" w:cs="Helv"/>
          <w:u w:val="single"/>
        </w:rPr>
      </w:pPr>
      <w:r>
        <w:rPr>
          <w:rFonts w:cs="Helv" w:ascii="Helv" w:hAnsi="Helv"/>
        </w:rPr>
        <w:t>IV.2.-</w:t>
      </w:r>
      <w:r>
        <w:rPr>
          <w:rFonts w:cs="Helv" w:ascii="Helv" w:hAnsi="Helv"/>
          <w:u w:val="single"/>
        </w:rPr>
        <w:t>Limites de la zone de garde radioélectrique :</w:t>
      </w:r>
    </w:p>
    <w:p>
      <w:pPr>
        <w:pStyle w:val="Normal"/>
        <w:ind w:left="567" w:right="567" w:hanging="0"/>
        <w:rPr>
          <w:rFonts w:ascii="Helv" w:hAnsi="Helv" w:cs="Helv"/>
          <w:u w:val="single"/>
        </w:rPr>
      </w:pPr>
      <w:r>
        <w:rPr>
          <w:rFonts w:cs="Helv" w:ascii="Helv" w:hAnsi="Helv"/>
          <w:u w:val="single"/>
        </w:rPr>
      </w:r>
    </w:p>
    <w:p>
      <w:pPr>
        <w:pStyle w:val="Normal"/>
        <w:spacing w:lineRule="atLeast" w:line="240"/>
        <w:ind w:left="1418" w:right="567" w:hanging="0"/>
        <w:jc w:val="both"/>
        <w:rPr>
          <w:rFonts w:ascii="Helv" w:hAnsi="Helv" w:cs="Helv"/>
        </w:rPr>
      </w:pPr>
      <w:r>
        <w:rPr>
          <w:rFonts w:cs="Helv" w:ascii="Helv" w:hAnsi="Helv"/>
        </w:rPr>
        <w:t>A l'intérieur de la zone de protection, il sera créé autour du Centre une zone de garde radioélectrique de 1000m dont les limites sont figurées en JAUNE sur le plan joint.</w:t>
      </w:r>
    </w:p>
    <w:p>
      <w:pPr>
        <w:pStyle w:val="Normal"/>
        <w:spacing w:lineRule="atLeast" w:line="240"/>
        <w:ind w:left="1418" w:right="567" w:hanging="0"/>
        <w:jc w:val="both"/>
        <w:rPr>
          <w:rFonts w:ascii="Helv" w:hAnsi="Helv" w:cs="Helv"/>
        </w:rPr>
      </w:pPr>
      <w:r>
        <w:rPr>
          <w:rFonts w:cs="Helv" w:ascii="Helv" w:hAnsi="Helv"/>
        </w:rPr>
      </w:r>
    </w:p>
    <w:p>
      <w:pPr>
        <w:pStyle w:val="Normal"/>
        <w:spacing w:lineRule="atLeast" w:line="240"/>
        <w:ind w:left="1418" w:right="567" w:hanging="0"/>
        <w:jc w:val="both"/>
        <w:rPr>
          <w:rFonts w:ascii="Helv" w:hAnsi="Helv" w:cs="Helv"/>
        </w:rPr>
      </w:pPr>
      <w:r>
        <w:rPr>
          <w:rFonts w:cs="Helv" w:ascii="Helv" w:hAnsi="Helv"/>
        </w:rPr>
      </w:r>
    </w:p>
    <w:p>
      <w:pPr>
        <w:pStyle w:val="Normal"/>
        <w:spacing w:lineRule="atLeast" w:line="240"/>
        <w:ind w:left="1418" w:right="567" w:hanging="0"/>
        <w:jc w:val="both"/>
        <w:rPr>
          <w:rFonts w:ascii="Helv" w:hAnsi="Helv" w:cs="Helv"/>
        </w:rPr>
      </w:pPr>
      <w:r>
        <w:rPr>
          <w:rFonts w:cs="Helv" w:ascii="Helv" w:hAnsi="Helv"/>
        </w:rPr>
      </w:r>
    </w:p>
    <w:p>
      <w:pPr>
        <w:pStyle w:val="Normal"/>
        <w:spacing w:lineRule="atLeast" w:line="360"/>
        <w:ind w:left="567" w:right="567" w:firstLine="851"/>
        <w:rPr>
          <w:rFonts w:ascii="Helv" w:hAnsi="Helv" w:cs="Helv"/>
          <w:u w:val="single"/>
        </w:rPr>
      </w:pPr>
      <w:r>
        <w:rPr>
          <w:rFonts w:cs="Helv" w:ascii="Helv" w:hAnsi="Helv"/>
        </w:rPr>
        <w:t>IV.3.-</w:t>
      </w:r>
      <w:r>
        <w:rPr>
          <w:rFonts w:cs="Helv" w:ascii="Helv" w:hAnsi="Helv"/>
          <w:u w:val="single"/>
        </w:rPr>
        <w:t>Interdictions :</w:t>
      </w:r>
    </w:p>
    <w:p>
      <w:pPr>
        <w:pStyle w:val="Normal"/>
        <w:ind w:left="567" w:right="567" w:hanging="0"/>
        <w:rPr>
          <w:rFonts w:ascii="Helv" w:hAnsi="Helv" w:cs="Helv"/>
          <w:u w:val="single"/>
        </w:rPr>
      </w:pPr>
      <w:r>
        <w:rPr>
          <w:rFonts w:cs="Helv" w:ascii="Helv" w:hAnsi="Helv"/>
          <w:u w:val="single"/>
        </w:rPr>
      </w:r>
    </w:p>
    <w:p>
      <w:pPr>
        <w:pStyle w:val="Normal"/>
        <w:spacing w:lineRule="atLeast" w:line="240"/>
        <w:ind w:left="1418" w:right="567" w:hanging="0"/>
        <w:jc w:val="both"/>
        <w:rPr>
          <w:rFonts w:ascii="Helv" w:hAnsi="Helv" w:cs="Helv"/>
        </w:rPr>
      </w:pPr>
      <w:r>
        <w:rPr>
          <w:rFonts w:cs="Helv" w:ascii="Helv" w:hAnsi="Helv"/>
        </w:rPr>
        <w:t>Dans la zone de protection radioélectrique, il est INTERDIT aux propriétaires ou usagers d'installations électriques de produire ou de propager des perturbations se plaçant dans la gamme d'ondes radioélectriques reçue par le Centre et présentant, pour les appareils du Centre, un taux de gravité supérieur à la valeur compatible avec l'exploitation du Centre.</w:t>
      </w:r>
    </w:p>
    <w:p>
      <w:pPr>
        <w:pStyle w:val="Normal"/>
        <w:spacing w:lineRule="atLeast" w:line="240"/>
        <w:ind w:left="1418" w:right="567" w:hanging="0"/>
        <w:jc w:val="both"/>
        <w:rPr/>
      </w:pPr>
      <w:r>
        <w:rPr>
          <w:rFonts w:cs="Helv" w:ascii="Helv" w:hAnsi="Helv"/>
        </w:rPr>
        <w:t>En outre, dans la zone de garde radioélectrique, il est INTERDIT de mettre en service du matériel électrique susceptible de perturber les réceptions radioélectriques du Centre ou d'apporter des modifications à ce matériel, sans l'autorisation du Ministre dont les services exploitent ou contrôlent le Centre.</w:t>
      </w:r>
    </w:p>
    <w:sectPr>
      <w:footerReference w:type="default" r:id="rId4"/>
      <w:type w:val="nextPage"/>
      <w:pgSz w:w="11906" w:h="16838"/>
      <w:pgMar w:left="1134" w:right="1134" w:header="0" w:top="1134" w:footer="72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Helv">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FF0000"/>
        <w:left w:val="single" w:sz="4" w:space="4" w:color="FF0000"/>
        <w:bottom w:val="single" w:sz="4" w:space="1" w:color="FF0000"/>
        <w:right w:val="single" w:sz="4" w:space="4" w:color="FF0000"/>
      </w:pBdr>
      <w:ind w:left="1418" w:right="1700" w:hanging="0"/>
      <w:jc w:val="center"/>
      <w:rPr>
        <w:b/>
        <w:b/>
        <w:bCs/>
        <w:color w:val="FF0000"/>
        <w:sz w:val="24"/>
        <w:szCs w:val="24"/>
      </w:rPr>
    </w:pPr>
    <w:r>
      <w:rPr>
        <w:b/>
        <w:bCs/>
        <w:color w:val="FF0000"/>
        <w:sz w:val="24"/>
        <w:szCs w:val="24"/>
      </w:rPr>
      <w:t>Approuvé par décret en date du xxxx</w:t>
    </w:r>
  </w:p>
  <w:p>
    <w:pPr>
      <w:pStyle w:val="Pieddepage"/>
      <w:pBdr>
        <w:top w:val="single" w:sz="4" w:space="1" w:color="FF0000"/>
        <w:left w:val="single" w:sz="4" w:space="4" w:color="FF0000"/>
        <w:bottom w:val="single" w:sz="4" w:space="1" w:color="FF0000"/>
        <w:right w:val="single" w:sz="4" w:space="4" w:color="FF0000"/>
      </w:pBdr>
      <w:ind w:left="1418" w:right="1700" w:hanging="0"/>
      <w:jc w:val="center"/>
      <w:rPr/>
    </w:pPr>
    <w:r>
      <w:rPr>
        <w:b/>
        <w:bCs/>
        <w:color w:val="FF0000"/>
        <w:sz w:val="24"/>
        <w:szCs w:val="24"/>
      </w:rPr>
      <w:t>Publié au JO n°xxxx du xxxx</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d0f79"/>
    <w:pPr>
      <w:widowControl/>
      <w:bidi w:val="0"/>
      <w:jc w:val="left"/>
    </w:pPr>
    <w:rPr>
      <w:rFonts w:ascii="Times New Roman" w:hAnsi="Times New Roman" w:eastAsia="Times New Roman" w:cs="Times New Roman"/>
      <w:color w:val="auto"/>
      <w:sz w:val="20"/>
      <w:szCs w:val="20"/>
      <w:lang w:val="fr-FR" w:eastAsia="fr-F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d0f79"/>
    <w:rPr/>
  </w:style>
  <w:style w:type="character" w:styleId="LienInternet">
    <w:name w:val="Lien Internet"/>
    <w:rsid w:val="003d0f79"/>
    <w:rPr>
      <w:color w:val="0000FF"/>
      <w:u w:val="single"/>
    </w:rPr>
  </w:style>
  <w:style w:type="character" w:styleId="TextedebullesCar" w:customStyle="1">
    <w:name w:val="Texte de bulles Car"/>
    <w:basedOn w:val="DefaultParagraphFont"/>
    <w:link w:val="Textedebulles"/>
    <w:qFormat/>
    <w:rsid w:val="00ba265a"/>
    <w:rPr>
      <w:rFonts w:ascii="Tahoma" w:hAnsi="Tahoma" w:cs="Tahoma"/>
      <w:sz w:val="16"/>
      <w:szCs w:val="16"/>
    </w:rPr>
  </w:style>
  <w:style w:type="character" w:styleId="Annotationreference">
    <w:name w:val="annotation reference"/>
    <w:basedOn w:val="DefaultParagraphFont"/>
    <w:qFormat/>
    <w:rsid w:val="00ba265a"/>
    <w:rPr>
      <w:sz w:val="16"/>
      <w:szCs w:val="16"/>
    </w:rPr>
  </w:style>
  <w:style w:type="character" w:styleId="CommentaireCar" w:customStyle="1">
    <w:name w:val="Commentaire Car"/>
    <w:basedOn w:val="DefaultParagraphFont"/>
    <w:link w:val="Commentaire"/>
    <w:qFormat/>
    <w:rsid w:val="00ba265a"/>
    <w:rPr/>
  </w:style>
  <w:style w:type="character" w:styleId="ObjetducommentaireCar" w:customStyle="1">
    <w:name w:val="Objet du commentaire Car"/>
    <w:basedOn w:val="CommentaireCar"/>
    <w:link w:val="Objetducommentaire"/>
    <w:qFormat/>
    <w:rsid w:val="00ba265a"/>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Indent">
    <w:name w:val="Normal Indent"/>
    <w:basedOn w:val="Normal"/>
    <w:qFormat/>
    <w:rsid w:val="003d0f79"/>
    <w:pPr>
      <w:spacing w:before="60" w:after="280"/>
      <w:ind w:left="851" w:right="284" w:firstLine="567"/>
      <w:jc w:val="both"/>
    </w:pPr>
    <w:rPr/>
  </w:style>
  <w:style w:type="paragraph" w:styleId="Pieddepage">
    <w:name w:val="Footer"/>
    <w:basedOn w:val="Normal"/>
    <w:rsid w:val="003d0f79"/>
    <w:pPr>
      <w:tabs>
        <w:tab w:val="center" w:pos="4536" w:leader="none"/>
        <w:tab w:val="right" w:pos="9072" w:leader="none"/>
      </w:tabs>
    </w:pPr>
    <w:rPr/>
  </w:style>
  <w:style w:type="paragraph" w:styleId="Footnotetext">
    <w:name w:val="footnote text"/>
    <w:basedOn w:val="Normal"/>
    <w:semiHidden/>
    <w:qFormat/>
    <w:rsid w:val="003d0f79"/>
    <w:pPr/>
    <w:rPr/>
  </w:style>
  <w:style w:type="paragraph" w:styleId="Titreprincipal">
    <w:name w:val="Title"/>
    <w:basedOn w:val="Normal"/>
    <w:qFormat/>
    <w:rsid w:val="003d0f79"/>
    <w:pPr>
      <w:spacing w:lineRule="atLeast" w:line="240"/>
      <w:jc w:val="center"/>
    </w:pPr>
    <w:rPr>
      <w:b/>
      <w:bCs/>
    </w:rPr>
  </w:style>
  <w:style w:type="paragraph" w:styleId="BodyText3">
    <w:name w:val="Body Text 3"/>
    <w:basedOn w:val="Normal"/>
    <w:qFormat/>
    <w:rsid w:val="003d0f79"/>
    <w:pPr>
      <w:jc w:val="center"/>
    </w:pPr>
    <w:rPr>
      <w:color w:val="0000FF"/>
    </w:rPr>
  </w:style>
  <w:style w:type="paragraph" w:styleId="Entte">
    <w:name w:val="Header"/>
    <w:basedOn w:val="Normal"/>
    <w:rsid w:val="003d0f79"/>
    <w:pPr>
      <w:tabs>
        <w:tab w:val="center" w:pos="4536" w:leader="none"/>
        <w:tab w:val="right" w:pos="9072" w:leader="none"/>
      </w:tabs>
    </w:pPr>
    <w:rPr/>
  </w:style>
  <w:style w:type="paragraph" w:styleId="Caption">
    <w:name w:val="caption"/>
    <w:basedOn w:val="Normal"/>
    <w:next w:val="Normal"/>
    <w:qFormat/>
    <w:rsid w:val="003d0f79"/>
    <w:pPr>
      <w:jc w:val="center"/>
    </w:pPr>
    <w:rPr>
      <w:b/>
      <w:bCs/>
      <w:spacing w:val="20"/>
      <w:sz w:val="22"/>
      <w:szCs w:val="22"/>
    </w:rPr>
  </w:style>
  <w:style w:type="paragraph" w:styleId="BalloonText">
    <w:name w:val="Balloon Text"/>
    <w:basedOn w:val="Normal"/>
    <w:link w:val="TextedebullesCar"/>
    <w:qFormat/>
    <w:rsid w:val="00ba265a"/>
    <w:pPr/>
    <w:rPr>
      <w:rFonts w:ascii="Tahoma" w:hAnsi="Tahoma" w:cs="Tahoma"/>
      <w:sz w:val="16"/>
      <w:szCs w:val="16"/>
    </w:rPr>
  </w:style>
  <w:style w:type="paragraph" w:styleId="Annotationtext">
    <w:name w:val="annotation text"/>
    <w:basedOn w:val="Normal"/>
    <w:link w:val="CommentaireCar"/>
    <w:qFormat/>
    <w:rsid w:val="00ba265a"/>
    <w:pPr/>
    <w:rPr/>
  </w:style>
  <w:style w:type="paragraph" w:styleId="Annotationsubject">
    <w:name w:val="annotation subject"/>
    <w:basedOn w:val="Annotationtext"/>
    <w:link w:val="ObjetducommentaireCar"/>
    <w:qFormat/>
    <w:rsid w:val="00ba265a"/>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824a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63EBD-A545-41C2-9253-E264D5A1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 LibreOffice_project/a3100ed2409ebf1c212f5048fbe377c281438fdc</Application>
  <Pages>4</Pages>
  <Words>462</Words>
  <Characters>2618</Characters>
  <CharactersWithSpaces>3047</CharactersWithSpaces>
  <Paragraphs>54</Paragraphs>
  <Company>CAPGEMINI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2018-03-05T12:11:18Z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CAPGEMINI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